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none" w:sz="0" w:space="0" w:color="FFFFFF"/>
              <w:bottom w:val="none" w:sz="0" w:space="0" w:color="FFFFFF"/>
              <w:right w:val="none" w:sz="0" w:space="0" w:color="FFFFFF"/>
            </w:tcBorders>
            <w:shd w:val="clear" w:color="auto" w:fill="1F4E79"/>
            <w:tcMar>
              <w:top w:w="320" w:type="dxa"/>
              <w:left w:w="300" w:type="dxa"/>
              <w:bottom w:w="240" w:type="dxa"/>
              <w:right w:w="300" w:type="dxa"/>
            </w:tcMar>
          </w:tcPr>
          <w:p>
            <w:pPr>
              <w:spacing w:after="80"/>
            </w:pPr>
            <w:r>
              <w:rPr>
                <w:color w:val="90BFE0"/>
                <w:sz w:val="18"/>
                <w:szCs w:val="18"/>
              </w:rPr>
              <w:t xml:space="preserve">Multimedia Design and Creation for Educators</w:t>
            </w:r>
          </w:p>
          <w:p>
            <w:pPr>
              <w:spacing w:after="100"/>
            </w:pPr>
            <w:r>
              <w:rPr>
                <w:b/>
                <w:bCs/>
                <w:color w:val="FFFFFF"/>
                <w:sz w:val="38"/>
                <w:szCs w:val="38"/>
              </w:rPr>
              <w:t xml:space="preserve">Audio Accessibility Check</w:t>
            </w:r>
          </w:p>
          <w:p>
            <w:r>
              <w:rPr>
                <w:color w:val="90BFE0"/>
                <w:sz w:val="20"/>
                <w:szCs w:val="20"/>
              </w:rPr>
              <w:t xml:space="preserve">Activity 4.4  |  Unit 4, Chapter 4</w:t>
            </w:r>
          </w:p>
        </w:tc>
      </w:tr>
    </w:tbl>
    <w:p>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single" w:sz="14" w:space="0" w:color="2E75B6"/>
              <w:left w:val="single" w:sz="4" w:space="0" w:color="2E75B6"/>
              <w:bottom w:val="single" w:sz="4" w:space="0" w:color="2E75B6"/>
              <w:right w:val="single" w:sz="4" w:space="0" w:color="2E75B6"/>
            </w:tcBorders>
            <w:shd w:val="clear" w:color="auto" w:fill="D6E4F0"/>
            <w:tcMar>
              <w:top w:w="160" w:type="dxa"/>
              <w:left w:w="220" w:type="dxa"/>
              <w:bottom w:w="160" w:type="dxa"/>
              <w:right w:w="220" w:type="dxa"/>
            </w:tcMar>
          </w:tcPr>
          <w:p>
            <w:r>
              <w:rPr>
                <w:b/>
                <w:bCs/>
                <w:color w:val="1F4E79"/>
                <w:sz w:val="20"/>
                <w:szCs w:val="20"/>
              </w:rPr>
              <w:t xml:space="preserve">About this template</w:t>
            </w:r>
          </w:p>
          <w:p>
            <w:pPr>
              <w:spacing w:before="80"/>
            </w:pPr>
          </w:p>
          <w:p>
            <w:pPr>
              <w:spacing w:before="80"/>
            </w:pPr>
            <w:r>
              <w:rPr>
                <w:sz w:val="20"/>
                <w:szCs w:val="20"/>
              </w:rPr>
              <w:t xml:space="preserve">Use this check once your Capstone audio is exported, before you submit it. It records how you made the audio, what you checked, and how learners who cannot use it will still reach the content.</w:t>
            </w:r>
          </w:p>
          <w:p>
            <w:pPr>
              <w:spacing w:before="80"/>
            </w:pPr>
          </w:p>
          <w:p>
            <w:pPr>
              <w:spacing w:before="80"/>
            </w:pPr>
            <w:r>
              <w:rPr>
                <w:sz w:val="20"/>
                <w:szCs w:val="20"/>
              </w:rPr>
              <w:t xml:space="preserve">Your two Production Log entries go in the Capstone Production Log you started in Activity 2.2 (Step 4), not here. Shaded text shows Marta's example; replace or delete it.</w:t>
            </w: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1: How you made it</w:t>
      </w:r>
    </w:p>
    <w:p>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trPr>
          <w:tblHeader/>
        </w:trPr>
        <w:tc>
          <w:tcPr>
            <w:tcW w:w="30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Item</w:t>
            </w:r>
          </w:p>
        </w:tc>
        <w:tc>
          <w:tcPr>
            <w:tcW w:w="66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Your answer</w:t>
            </w:r>
          </w:p>
        </w:tc>
      </w:tr>
      <w:tr>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Recording set-up</w:t>
            </w:r>
          </w:p>
        </w:tc>
        <w:tc>
          <w:tcPr>
            <w:tcW w:w="663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Phone voice memo app, a hand's width from my mouth, in a small room with the curtains drawn</w:t>
            </w:r>
          </w:p>
        </w:tc>
      </w:tr>
      <w:tr>
        <w:trPr>
          <w:trHeight w:val="6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Recording set-up (device, place)</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Editor used (and version)</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Takes: how many, and how you chose</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Edits made (trim, noise, volume, fades)</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2: Listen and check</w:t>
      </w:r>
    </w:p>
    <w:p>
      <w:pPr>
        <w:spacing w:after="60"/>
      </w:pPr>
    </w:p>
    <w:p>
      <w:pPr>
        <w:spacing w:after="120"/>
      </w:pPr>
      <w:r>
        <w:rPr>
          <w:sz w:val="20"/>
          <w:szCs w:val="20"/>
        </w:rPr>
        <w:t xml:space="preserve">Listen to the exported file from start to finish, once on a phone speaker and once on headphones. Mark each check and note what you fixed.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1100"/>
        <w:gridCol w:w="3938"/>
      </w:tblGrid>
      <w:tr>
        <w:trPr>
          <w:tblHeader/>
        </w:trPr>
        <w:tc>
          <w:tcPr>
            <w:tcW w:w="46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Check</w:t>
            </w:r>
          </w:p>
        </w:tc>
        <w:tc>
          <w:tcPr>
            <w:tcW w:w="11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Yes / No</w:t>
            </w:r>
          </w:p>
        </w:tc>
        <w:tc>
          <w:tcPr>
            <w:tcW w:w="39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What I fixed, or what remains</w:t>
            </w:r>
          </w:p>
        </w:tc>
      </w:tr>
      <w:tr>
        <w:tc>
          <w:tcPr>
            <w:tcW w:w="46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Speech is clear on a phone speaker</w:t>
            </w:r>
          </w:p>
        </w:tc>
        <w:tc>
          <w:tcPr>
            <w:tcW w:w="11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Yes</w:t>
            </w:r>
          </w:p>
        </w:tc>
        <w:tc>
          <w:tcPr>
            <w:tcW w:w="393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Re-recorded two lines that were too quiet</w:t>
            </w:r>
          </w:p>
        </w:tc>
      </w:tr>
      <w:tr>
        <w:trPr>
          <w:trHeight w:val="450"/>
        </w:trPr>
        <w:tc>
          <w:tcPr>
            <w:tcW w:w="4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Speech is clear on a phone speaker</w:t>
            </w:r>
          </w:p>
        </w:tc>
        <w:tc>
          <w:tcPr>
            <w:tcW w:w="1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450"/>
        </w:trPr>
        <w:tc>
          <w:tcPr>
            <w:tcW w:w="4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No distracting background noise, clicks or music under the voice</w:t>
            </w:r>
          </w:p>
        </w:tc>
        <w:tc>
          <w:tcPr>
            <w:tcW w:w="1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450"/>
        </w:trPr>
        <w:tc>
          <w:tcPr>
            <w:tcW w:w="4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Volume stays comfortable from start to finish</w:t>
            </w:r>
          </w:p>
        </w:tc>
        <w:tc>
          <w:tcPr>
            <w:tcW w:w="1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450"/>
        </w:trPr>
        <w:tc>
          <w:tcPr>
            <w:tcW w:w="4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Pacing leaves time to think: pauses after questions and new terms</w:t>
            </w:r>
          </w:p>
        </w:tc>
        <w:tc>
          <w:tcPr>
            <w:tcW w:w="1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450"/>
        </w:trPr>
        <w:tc>
          <w:tcPr>
            <w:tcW w:w="4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Every line makes sense without a picture (or the picture is always there)</w:t>
            </w:r>
          </w:p>
        </w:tc>
        <w:tc>
          <w:tcPr>
            <w:tcW w:w="1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450"/>
        </w:trPr>
        <w:tc>
          <w:tcPr>
            <w:tcW w:w="4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It starts and ends cleanly</w:t>
            </w:r>
          </w:p>
        </w:tc>
        <w:tc>
          <w:tcPr>
            <w:tcW w:w="1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450"/>
        </w:trPr>
        <w:tc>
          <w:tcPr>
            <w:tcW w:w="4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The transcript matches what is actually said</w:t>
            </w:r>
          </w:p>
        </w:tc>
        <w:tc>
          <w:tcPr>
            <w:tcW w:w="1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450"/>
        </w:trPr>
        <w:tc>
          <w:tcPr>
            <w:tcW w:w="4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No pupils are named or identifiable</w:t>
            </w:r>
          </w:p>
        </w:tc>
        <w:tc>
          <w:tcPr>
            <w:tcW w:w="11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3: Export record</w:t>
      </w:r>
    </w:p>
    <w:p>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trPr>
          <w:tblHeader/>
        </w:trPr>
        <w:tc>
          <w:tcPr>
            <w:tcW w:w="30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Item</w:t>
            </w:r>
          </w:p>
        </w:tc>
        <w:tc>
          <w:tcPr>
            <w:tcW w:w="66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Your answer</w:t>
            </w:r>
          </w:p>
        </w:tc>
      </w:tr>
      <w:tr>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Format and quality</w:t>
            </w:r>
          </w:p>
        </w:tc>
        <w:tc>
          <w:tcPr>
            <w:tcW w:w="663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MP3, mono, 128 kbps (WAV master kept)</w:t>
            </w:r>
          </w:p>
        </w:tc>
      </w:tr>
      <w:tr>
        <w:trPr>
          <w:trHeight w:val="45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Format and quality</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45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Length</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45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File name</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45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Master file kept (where)</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45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Transcript file name and format</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4: Accessibility note (50 to 75 words)</w:t>
      </w:r>
    </w:p>
    <w:p>
      <w:pPr>
        <w:spacing w:after="60"/>
      </w:pPr>
    </w:p>
    <w:p>
      <w:pPr>
        <w:spacing w:after="120"/>
      </w:pPr>
      <w:r>
        <w:rPr>
          <w:sz w:val="20"/>
          <w:szCs w:val="20"/>
        </w:rPr>
        <w:t xml:space="preserve">What did you check, what did you fix, and what would you still improve? Mention how learners who cannot hear the audio reach the same content.</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before="240" w:after="80"/>
      </w:pPr>
      <w:r>
        <w:rPr>
          <w:b/>
          <w:bCs/>
          <w:color w:val="1F4E79"/>
          <w:sz w:val="22"/>
          <w:szCs w:val="22"/>
        </w:rPr>
        <w:t xml:space="preserve">Quick reference: export settings for educational audio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4000"/>
        <w:gridCol w:w="4138"/>
      </w:tblGrid>
      <w:tr>
        <w:trPr>
          <w:tblHeader/>
        </w:trPr>
        <w:tc>
          <w:tcPr>
            <w:tcW w:w="15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Format</w:t>
            </w:r>
          </w:p>
        </w:tc>
        <w:tc>
          <w:tcPr>
            <w:tcW w:w="40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Use it for</w:t>
            </w:r>
          </w:p>
        </w:tc>
        <w:tc>
          <w:tcPr>
            <w:tcW w:w="41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Settings</w:t>
            </w:r>
          </w:p>
        </w:tc>
      </w:tr>
      <w:tr>
        <w:trPr>
          <w:trHeight w:val="300"/>
        </w:trPr>
        <w:tc>
          <w:tcPr>
            <w:tcW w:w="1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MP3</w:t>
            </w:r>
          </w:p>
        </w:tc>
        <w:tc>
          <w:tcPr>
            <w:tcW w:w="4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Sharing: course page, email, phones</w:t>
            </w:r>
          </w:p>
        </w:tc>
        <w:tc>
          <w:tcPr>
            <w:tcW w:w="41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Mono, 96 to 128 kbps for speech; stereo 192 kbps if music matters</w:t>
            </w:r>
          </w:p>
        </w:tc>
      </w:tr>
      <w:tr>
        <w:trPr>
          <w:trHeight w:val="300"/>
        </w:trPr>
        <w:tc>
          <w:tcPr>
            <w:tcW w:w="1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WAV</w:t>
            </w:r>
          </w:p>
        </w:tc>
        <w:tc>
          <w:tcPr>
            <w:tcW w:w="4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Your master copy, and editing later</w:t>
            </w:r>
          </w:p>
        </w:tc>
        <w:tc>
          <w:tcPr>
            <w:tcW w:w="41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16-bit, 44.1 or 48 kHz; large files</w:t>
            </w:r>
          </w:p>
        </w:tc>
      </w:tr>
      <w:tr>
        <w:trPr>
          <w:trHeight w:val="300"/>
        </w:trPr>
        <w:tc>
          <w:tcPr>
            <w:tcW w:w="1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OGG</w:t>
            </w:r>
          </w:p>
        </w:tc>
        <w:tc>
          <w:tcPr>
            <w:tcW w:w="4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Open format; some platforms and browsers prefer it</w:t>
            </w:r>
          </w:p>
        </w:tc>
        <w:tc>
          <w:tcPr>
            <w:tcW w:w="41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Quality 5 is plenty for speech</w:t>
            </w:r>
          </w:p>
        </w:tc>
      </w:tr>
    </w:tbl>
    <w:p>
      <w:pPr>
        <w:spacing w:after="200"/>
      </w:pPr>
    </w:p>
    <w:p>
      <w:pPr>
        <w:spacing w:before="240" w:after="80"/>
      </w:pPr>
      <w:r>
        <w:rPr>
          <w:b/>
          <w:bCs/>
          <w:color w:val="1F4E79"/>
          <w:sz w:val="22"/>
          <w:szCs w:val="22"/>
        </w:rPr>
        <w:t xml:space="preserve">Notes</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sectPr w:rsidR="0044114F" w:rsidRPr="00C71D36">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D9C3A" w14:textId="77777777" w:rsidR="00C71D36" w:rsidRDefault="00C71D36">
      <w:r>
        <w:separator/>
      </w:r>
    </w:p>
  </w:endnote>
  <w:endnote w:type="continuationSeparator" w:id="0">
    <w:p w14:paraId="7B40265B" w14:textId="77777777" w:rsidR="00C71D36" w:rsidRDefault="00C71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A39D" w14:textId="77777777" w:rsidR="0044114F" w:rsidRDefault="00C71D36">
    <w:pPr>
      <w:pBdr>
        <w:top w:val="single" w:sz="4" w:space="1" w:color="2E75B6"/>
        <w:left w:val="none" w:sz="0" w:space="0" w:color="FFFFFF"/>
        <w:bottom w:val="none" w:sz="0" w:space="0" w:color="FFFFFF"/>
        <w:right w:val="none" w:sz="0" w:space="0" w:color="FFFFFF"/>
      </w:pBdr>
      <w:spacing w:before="80"/>
      <w:jc w:val="center"/>
    </w:pPr>
    <w:r>
      <w:rPr>
        <w:color w:val="888888"/>
        <w:sz w:val="18"/>
        <w:szCs w:val="18"/>
      </w:rPr>
      <w:t xml:space="preserve">European </w:t>
    </w:r>
    <w:proofErr w:type="spellStart"/>
    <w:r>
      <w:rPr>
        <w:color w:val="888888"/>
        <w:sz w:val="18"/>
        <w:szCs w:val="18"/>
      </w:rPr>
      <w:t>Schools</w:t>
    </w:r>
    <w:proofErr w:type="spellEnd"/>
    <w:r>
      <w:rPr>
        <w:color w:val="888888"/>
        <w:sz w:val="18"/>
        <w:szCs w:val="18"/>
      </w:rPr>
      <w:t xml:space="preserve">  |  </w:t>
    </w:r>
    <w:proofErr w:type="spellStart"/>
    <w:r>
      <w:rPr>
        <w:color w:val="888888"/>
        <w:sz w:val="18"/>
        <w:szCs w:val="18"/>
      </w:rPr>
      <w:t>Page</w:t>
    </w:r>
    <w:proofErr w:type="spellEnd"/>
    <w:r>
      <w:rPr>
        <w:color w:val="888888"/>
        <w:sz w:val="18"/>
        <w:szCs w:val="18"/>
      </w:rPr>
      <w:t xml:space="preserve"> </w:t>
    </w:r>
    <w:r>
      <w:rPr>
        <w:color w:val="888888"/>
        <w:sz w:val="18"/>
        <w:szCs w:val="18"/>
      </w:rPr>
      <w:fldChar w:fldCharType="begin"/>
    </w:r>
    <w:r>
      <w:rPr>
        <w:color w:val="888888"/>
        <w:sz w:val="18"/>
        <w:szCs w:val="18"/>
      </w:rPr>
      <w:instrText>PAGE</w:instrText>
    </w:r>
    <w:r>
      <w:rPr>
        <w:color w:val="888888"/>
        <w:sz w:val="18"/>
        <w:szCs w:val="18"/>
      </w:rPr>
      <w:fldChar w:fldCharType="separate"/>
    </w:r>
    <w:r>
      <w:rPr>
        <w:noProof/>
        <w:color w:val="888888"/>
        <w:sz w:val="18"/>
        <w:szCs w:val="18"/>
      </w:rPr>
      <w:t>1</w:t>
    </w:r>
    <w:r>
      <w:rPr>
        <w:color w:val="888888"/>
        <w:sz w:val="18"/>
        <w:szCs w:val="18"/>
      </w:rPr>
      <w:fldChar w:fldCharType="end"/>
    </w:r>
    <w:r>
      <w:rPr>
        <w:color w:val="888888"/>
        <w:sz w:val="18"/>
        <w:szCs w:val="18"/>
      </w:rPr>
      <w:t xml:space="preserve"> of </w:t>
    </w:r>
    <w:r>
      <w:rPr>
        <w:color w:val="888888"/>
        <w:sz w:val="18"/>
        <w:szCs w:val="18"/>
      </w:rPr>
      <w:fldChar w:fldCharType="begin"/>
    </w:r>
    <w:r>
      <w:rPr>
        <w:color w:val="888888"/>
        <w:sz w:val="18"/>
        <w:szCs w:val="18"/>
      </w:rPr>
      <w:instrText>NUMPAGES</w:instrText>
    </w:r>
    <w:r>
      <w:rPr>
        <w:color w:val="888888"/>
        <w:sz w:val="18"/>
        <w:szCs w:val="18"/>
      </w:rPr>
      <w:fldChar w:fldCharType="separate"/>
    </w:r>
    <w:r>
      <w:rPr>
        <w:noProof/>
        <w:color w:val="888888"/>
        <w:sz w:val="18"/>
        <w:szCs w:val="18"/>
      </w:rPr>
      <w:t>2</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8716E" w14:textId="77777777" w:rsidR="00C71D36" w:rsidRDefault="00C71D36">
      <w:r>
        <w:separator/>
      </w:r>
    </w:p>
  </w:footnote>
  <w:footnote w:type="continuationSeparator" w:id="0">
    <w:p w14:paraId="2E60F48E" w14:textId="77777777" w:rsidR="00C71D36" w:rsidRDefault="00C71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21EFF" w14:textId="32EB35F6" w:rsidR="0044114F" w:rsidRPr="00C71D36" w:rsidRDefault="00C71D36">
    <w:pPr>
      <w:pBdr>
        <w:top w:val="none" w:sz="0" w:space="0" w:color="FFFFFF"/>
        <w:left w:val="none" w:sz="0" w:space="0" w:color="FFFFFF"/>
        <w:bottom w:val="single" w:sz="4" w:space="1" w:color="2E75B6"/>
        <w:right w:val="none" w:sz="0" w:space="0" w:color="FFFFFF"/>
      </w:pBdr>
      <w:spacing w:after="80"/>
      <w:jc w:val="right"/>
      <w:rPr>
        <w:lang w:val="en-US"/>
      </w:rPr>
    </w:pPr>
    <w:r w:rsidRPr="00C71D36">
      <w:rPr>
        <w:color w:val="888888"/>
        <w:sz w:val="18"/>
        <w:szCs w:val="18"/>
        <w:lang w:val="en-US"/>
      </w:rPr>
      <w:t xml:space="preserve">Multimedia Design and Creation for Educators</w:t>
    </w:r>
    <w:proofErr w:type="gramStart"/>
    <w:r w:rsidRPr="00C71D36">
      <w:rPr>
        <w:color w:val="888888"/>
        <w:sz w:val="18"/>
        <w:szCs w:val="18"/>
        <w:lang w:val="en-US"/>
      </w:rPr>
      <w:t>  |</w:t>
    </w:r>
    <w:proofErr w:type="gramEnd"/>
    <w:r w:rsidRPr="00C71D36">
      <w:rPr>
        <w:color w:val="888888"/>
        <w:sz w:val="18"/>
        <w:szCs w:val="18"/>
        <w:lang w:val="en-US"/>
      </w:rPr>
      <w:t xml:space="preserve">  Activity 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462B58"/>
    <w:multiLevelType w:val="hybridMultilevel"/>
    <w:tmpl w:val="2A66FA20"/>
    <w:lvl w:ilvl="0" w:tplc="5E1E3E1A">
      <w:start w:val="1"/>
      <w:numFmt w:val="bullet"/>
      <w:lvlText w:val="●"/>
      <w:lvlJc w:val="left"/>
      <w:pPr>
        <w:ind w:left="720" w:hanging="360"/>
      </w:pPr>
    </w:lvl>
    <w:lvl w:ilvl="1" w:tplc="C62C0BBE">
      <w:start w:val="1"/>
      <w:numFmt w:val="bullet"/>
      <w:lvlText w:val="○"/>
      <w:lvlJc w:val="left"/>
      <w:pPr>
        <w:ind w:left="1440" w:hanging="360"/>
      </w:pPr>
    </w:lvl>
    <w:lvl w:ilvl="2" w:tplc="D2EEB39E">
      <w:start w:val="1"/>
      <w:numFmt w:val="bullet"/>
      <w:lvlText w:val="■"/>
      <w:lvlJc w:val="left"/>
      <w:pPr>
        <w:ind w:left="2160" w:hanging="360"/>
      </w:pPr>
    </w:lvl>
    <w:lvl w:ilvl="3" w:tplc="49B034CA">
      <w:start w:val="1"/>
      <w:numFmt w:val="bullet"/>
      <w:lvlText w:val="●"/>
      <w:lvlJc w:val="left"/>
      <w:pPr>
        <w:ind w:left="2880" w:hanging="360"/>
      </w:pPr>
    </w:lvl>
    <w:lvl w:ilvl="4" w:tplc="B64AE050">
      <w:start w:val="1"/>
      <w:numFmt w:val="bullet"/>
      <w:lvlText w:val="○"/>
      <w:lvlJc w:val="left"/>
      <w:pPr>
        <w:ind w:left="3600" w:hanging="360"/>
      </w:pPr>
    </w:lvl>
    <w:lvl w:ilvl="5" w:tplc="1E5C3100">
      <w:start w:val="1"/>
      <w:numFmt w:val="bullet"/>
      <w:lvlText w:val="■"/>
      <w:lvlJc w:val="left"/>
      <w:pPr>
        <w:ind w:left="4320" w:hanging="360"/>
      </w:pPr>
    </w:lvl>
    <w:lvl w:ilvl="6" w:tplc="4E6E5AB8">
      <w:start w:val="1"/>
      <w:numFmt w:val="bullet"/>
      <w:lvlText w:val="●"/>
      <w:lvlJc w:val="left"/>
      <w:pPr>
        <w:ind w:left="5040" w:hanging="360"/>
      </w:pPr>
    </w:lvl>
    <w:lvl w:ilvl="7" w:tplc="E118DB2C">
      <w:start w:val="1"/>
      <w:numFmt w:val="bullet"/>
      <w:lvlText w:val="●"/>
      <w:lvlJc w:val="left"/>
      <w:pPr>
        <w:ind w:left="5760" w:hanging="360"/>
      </w:pPr>
    </w:lvl>
    <w:lvl w:ilvl="8" w:tplc="E83E190C">
      <w:start w:val="1"/>
      <w:numFmt w:val="bullet"/>
      <w:lvlText w:val="●"/>
      <w:lvlJc w:val="left"/>
      <w:pPr>
        <w:ind w:left="6480" w:hanging="360"/>
      </w:pPr>
    </w:lvl>
  </w:abstractNum>
  <w:num w:numId="1" w16cid:durableId="6303257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14F"/>
    <w:rsid w:val="003C65EF"/>
    <w:rsid w:val="0044114F"/>
    <w:rsid w:val="00BA2370"/>
    <w:rsid w:val="00C71D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168FE"/>
  <w15:docId w15:val="{BFD7899A-B55B-44D1-90B3-B87E79DA9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1A1A1A"/>
        <w:sz w:val="22"/>
        <w:szCs w:val="22"/>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Έντονο1"/>
    <w:qFormat/>
    <w:rPr>
      <w:b/>
      <w:bCs/>
    </w:rPr>
  </w:style>
  <w:style w:type="paragraph" w:styleId="a4">
    <w:name w:val="List Paragraph"/>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Κείμενο υποσημείωσης Char"/>
    <w:link w:val="a6"/>
    <w:uiPriority w:val="99"/>
    <w:semiHidden/>
    <w:unhideWhenUsed/>
    <w:rPr>
      <w:sz w:val="20"/>
      <w:szCs w:val="20"/>
    </w:rPr>
  </w:style>
  <w:style w:type="paragraph" w:styleId="a7">
    <w:name w:val="header"/>
    <w:basedOn w:val="a"/>
    <w:link w:val="Char0"/>
    <w:uiPriority w:val="99"/>
    <w:unhideWhenUsed/>
    <w:rsid w:val="00C71D36"/>
    <w:pPr>
      <w:tabs>
        <w:tab w:val="center" w:pos="4153"/>
        <w:tab w:val="right" w:pos="8306"/>
      </w:tabs>
    </w:pPr>
  </w:style>
  <w:style w:type="character" w:customStyle="1" w:styleId="Char0">
    <w:name w:val="Κεφαλίδα Char"/>
    <w:basedOn w:val="a0"/>
    <w:link w:val="a7"/>
    <w:uiPriority w:val="99"/>
    <w:rsid w:val="00C71D36"/>
  </w:style>
  <w:style w:type="paragraph" w:styleId="a8">
    <w:name w:val="footer"/>
    <w:basedOn w:val="a"/>
    <w:link w:val="Char1"/>
    <w:uiPriority w:val="99"/>
    <w:unhideWhenUsed/>
    <w:rsid w:val="00C71D36"/>
    <w:pPr>
      <w:tabs>
        <w:tab w:val="center" w:pos="4153"/>
        <w:tab w:val="right" w:pos="8306"/>
      </w:tabs>
    </w:pPr>
  </w:style>
  <w:style w:type="character" w:customStyle="1" w:styleId="Char1">
    <w:name w:val="Υποσέλιδο Char"/>
    <w:basedOn w:val="a0"/>
    <w:link w:val="a8"/>
    <w:uiPriority w:val="99"/>
    <w:rsid w:val="00C71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386</Words>
  <Characters>2090</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gavgeris@admin.grnet.gr</dc:creator>
  <cp:lastModifiedBy>George Avgeris</cp:lastModifiedBy>
  <cp:revision>3</cp:revision>
  <dcterms:created xsi:type="dcterms:W3CDTF">2026-03-03T13:35:00Z</dcterms:created>
  <dcterms:modified xsi:type="dcterms:W3CDTF">2026-03-03T13:40:00Z</dcterms:modified>
</cp:coreProperties>
</file>