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none" w:sz="0" w:space="0" w:color="FFFFFF"/>
              <w:bottom w:val="none" w:sz="0" w:space="0" w:color="FFFFFF"/>
              <w:right w:val="none" w:sz="0" w:space="0" w:color="FFFFFF"/>
            </w:tcBorders>
            <w:shd w:val="clear" w:color="auto" w:fill="1F4E79"/>
            <w:tcMar>
              <w:top w:w="320" w:type="dxa"/>
              <w:left w:w="300" w:type="dxa"/>
              <w:bottom w:w="240" w:type="dxa"/>
              <w:right w:w="300" w:type="dxa"/>
            </w:tcMar>
          </w:tcPr>
          <w:p>
            <w:pPr>
              <w:spacing w:after="80"/>
            </w:pPr>
            <w:r>
              <w:rPr>
                <w:color w:val="90BFE0"/>
                <w:sz w:val="18"/>
                <w:szCs w:val="18"/>
              </w:rPr>
              <w:t xml:space="preserve">Multimedia Design and Creation for Educators</w:t>
            </w:r>
          </w:p>
          <w:p>
            <w:pPr>
              <w:spacing w:after="100"/>
            </w:pPr>
            <w:r>
              <w:rPr>
                <w:b/>
                <w:bCs/>
                <w:color w:val="FFFFFF"/>
                <w:sz w:val="38"/>
                <w:szCs w:val="38"/>
              </w:rPr>
              <w:t xml:space="preserve">Audio Script and Structure</w:t>
            </w:r>
          </w:p>
          <w:p>
            <w:r>
              <w:rPr>
                <w:color w:val="90BFE0"/>
                <w:sz w:val="20"/>
                <w:szCs w:val="20"/>
              </w:rPr>
              <w:t xml:space="preserve">Activity 4.3  |  Unit 4, Chapter 3</w:t>
            </w:r>
          </w:p>
        </w:tc>
      </w:tr>
    </w:tbl>
    <w:p>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single" w:sz="14" w:space="0" w:color="2E75B6"/>
              <w:left w:val="single" w:sz="4" w:space="0" w:color="2E75B6"/>
              <w:bottom w:val="single" w:sz="4" w:space="0" w:color="2E75B6"/>
              <w:right w:val="single" w:sz="4" w:space="0" w:color="2E75B6"/>
            </w:tcBorders>
            <w:shd w:val="clear" w:color="auto" w:fill="D6E4F0"/>
            <w:tcMar>
              <w:top w:w="160" w:type="dxa"/>
              <w:left w:w="220" w:type="dxa"/>
              <w:bottom w:w="160" w:type="dxa"/>
              <w:right w:w="220" w:type="dxa"/>
            </w:tcMar>
          </w:tcPr>
          <w:p>
            <w:r>
              <w:rPr>
                <w:b/>
                <w:bCs/>
                <w:color w:val="1F4E79"/>
                <w:sz w:val="20"/>
                <w:szCs w:val="20"/>
              </w:rPr>
              <w:t xml:space="preserve">About this template</w:t>
            </w:r>
          </w:p>
          <w:p>
            <w:pPr>
              <w:spacing w:before="80"/>
            </w:pPr>
          </w:p>
          <w:p>
            <w:pPr>
              <w:spacing w:before="80"/>
            </w:pPr>
            <w:r>
              <w:rPr>
                <w:sz w:val="20"/>
                <w:szCs w:val="20"/>
              </w:rPr>
              <w:t xml:space="preserve">Use this template to plan the audio component of your Capstone before you record anything. It takes you from purpose to a finished script, which later becomes your transcript.</w:t>
            </w:r>
          </w:p>
          <w:p>
            <w:pPr>
              <w:spacing w:before="80"/>
            </w:pPr>
          </w:p>
          <w:p>
            <w:pPr>
              <w:spacing w:before="80"/>
            </w:pPr>
            <w:r>
              <w:rPr>
                <w:sz w:val="20"/>
                <w:szCs w:val="20"/>
              </w:rPr>
              <w:t xml:space="preserve">Keep it beside you when you record and edit in Chapter 4: if the recording drifts from the plan, note why in your Production Log. Shaded text shows Marta's example; replace or delete it.</w:t>
            </w: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1: Purpose, audience and role</w:t>
      </w:r>
    </w:p>
    <w:p>
      <w:pPr>
        <w:spacing w:after="60"/>
      </w:pPr>
    </w:p>
    <w:p>
      <w:pPr>
        <w:spacing w:before="100" w:after="60"/>
      </w:pPr>
      <w:r>
        <w:rPr>
          <w:b/>
          <w:bCs/>
          <w:color w:val="444444"/>
          <w:sz w:val="21"/>
          <w:szCs w:val="21"/>
        </w:rPr>
        <w:t xml:space="preserve">Capstone learning objective (copy it from your plan)</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spacing w:before="100" w:after="60"/>
      </w:pPr>
      <w:r>
        <w:rPr>
          <w:b/>
          <w:bCs/>
          <w:color w:val="444444"/>
          <w:sz w:val="21"/>
          <w:szCs w:val="21"/>
        </w:rPr>
        <w:t xml:space="preserve">What must the audio help learners understand or do? (one sentence)</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spacing w:before="100" w:after="60"/>
      </w:pPr>
      <w:r>
        <w:rPr>
          <w:b/>
          <w:bCs/>
          <w:color w:val="444444"/>
          <w:sz w:val="21"/>
          <w:szCs w:val="21"/>
        </w:rPr>
        <w:t xml:space="preserve">Audience: class, age, language section, learners with specific needs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trPr>
          <w:tblHeader/>
        </w:trPr>
        <w:tc>
          <w:tcPr>
            <w:tcW w:w="3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Decision</w:t>
            </w:r>
          </w:p>
        </w:tc>
        <w:tc>
          <w:tcPr>
            <w:tcW w:w="66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Your choice and why</w:t>
            </w:r>
          </w:p>
        </w:tc>
      </w:tr>
      <w:tr>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Role of the audio</w:t>
            </w:r>
          </w:p>
        </w:tc>
        <w:tc>
          <w:tcPr>
            <w:tcW w:w="66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Stand-alone recap for revision, heard without pictures at home or on the bus</w:t>
            </w:r>
          </w:p>
        </w:tc>
      </w:tr>
      <w:tr>
        <w:trPr>
          <w:trHeight w:val="6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Role (narration over visuals, explanation, recap, instruction or podcast-style segment)</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Where and how learners will hear it</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Approximate length</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Recording language</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2: Fit with the rest of your Capstone</w:t>
      </w:r>
    </w:p>
    <w:p>
      <w:pPr>
        <w:spacing w:after="60"/>
      </w:pPr>
    </w:p>
    <w:p>
      <w:pPr>
        <w:spacing w:after="120"/>
      </w:pPr>
      <w:r>
        <w:rPr>
          <w:sz w:val="20"/>
          <w:szCs w:val="20"/>
        </w:rPr>
        <w:t xml:space="preserve">For each other component, note what it already does, so the audio adds something instead of repeating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19"/>
        <w:gridCol w:w="3619"/>
      </w:tblGrid>
      <w:tr>
        <w:trPr>
          <w:tblHeader/>
        </w:trPr>
        <w:tc>
          <w:tcPr>
            <w:tcW w:w="24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Component</w:t>
            </w:r>
          </w:p>
        </w:tc>
        <w:tc>
          <w:tcPr>
            <w:tcW w:w="36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it already does</w:t>
            </w:r>
          </w:p>
        </w:tc>
        <w:tc>
          <w:tcPr>
            <w:tcW w:w="3619"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the audio adds (not repeats)</w:t>
            </w:r>
          </w:p>
        </w:tc>
      </w:tr>
      <w:tr>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Video (Unit 3)</w:t>
            </w:r>
          </w:p>
        </w:tc>
        <w:tc>
          <w:tcPr>
            <w:tcW w:w="36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Shows the tilt staying the same while the Earth orbits</w:t>
            </w:r>
          </w:p>
        </w:tc>
        <w:tc>
          <w:tcPr>
            <w:tcW w:w="3619"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A short recap pupils can hear again later, with a question to answer first</w:t>
            </w:r>
          </w:p>
        </w:tc>
      </w:tr>
      <w:tr>
        <w:trPr>
          <w:trHeight w:val="6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Visuals (Unit 2)</w:t>
            </w:r>
          </w:p>
        </w:tc>
        <w:tc>
          <w:tcPr>
            <w:tcW w:w="36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6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Video (Unit 3)</w:t>
            </w:r>
          </w:p>
        </w:tc>
        <w:tc>
          <w:tcPr>
            <w:tcW w:w="36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6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600"/>
        </w:trPr>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Other</w:t>
            </w:r>
          </w:p>
        </w:tc>
        <w:tc>
          <w:tcPr>
            <w:tcW w:w="36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361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3: The script</w:t>
      </w:r>
    </w:p>
    <w:p>
      <w:pPr>
        <w:spacing w:after="60"/>
      </w:pPr>
    </w:p>
    <w:p>
      <w:pPr>
        <w:spacing w:after="120"/>
      </w:pPr>
      <w:r>
        <w:rPr>
          <w:sz w:val="20"/>
          <w:szCs w:val="20"/>
        </w:rPr>
        <w:t xml:space="preserve">Write every word you will say. Short sentences. Mark pauses with [pause] and words to stress in capitals. A listener cannot look back, so say where they are ('first', 'three things to remember') and repeat the key idea at the end.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5000"/>
        <w:gridCol w:w="2000"/>
        <w:gridCol w:w="1138"/>
      </w:tblGrid>
      <w:tr>
        <w:trPr>
          <w:tblHeader/>
        </w:trPr>
        <w:tc>
          <w:tcPr>
            <w:tcW w:w="15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Part</w:t>
            </w:r>
          </w:p>
        </w:tc>
        <w:tc>
          <w:tcPr>
            <w:tcW w:w="5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What you will say</w:t>
            </w:r>
          </w:p>
        </w:tc>
        <w:tc>
          <w:tcPr>
            <w:tcW w:w="2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Pacing and emphasis</w:t>
            </w:r>
          </w:p>
        </w:tc>
        <w:tc>
          <w:tcPr>
            <w:tcW w:w="11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About (s)</w:t>
            </w:r>
          </w:p>
        </w:tc>
      </w:tr>
      <w:tr>
        <w:tc>
          <w:tcPr>
            <w:tcW w:w="15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Opening</w:t>
            </w:r>
          </w:p>
        </w:tc>
        <w:tc>
          <w:tcPr>
            <w:tcW w:w="50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First, a question. Why is it summer in June? Think of your answer now. [pause]</w:t>
            </w:r>
          </w:p>
        </w:tc>
        <w:tc>
          <w:tcPr>
            <w:tcW w:w="20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A real pause, about 3 s: pupils answer first</w:t>
            </w:r>
          </w:p>
        </w:tc>
        <w:tc>
          <w:tcPr>
            <w:tcW w:w="113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60" w:type="dxa"/>
              <w:bottom w:w="100" w:type="dxa"/>
              <w:right w:w="160" w:type="dxa"/>
            </w:tcMar>
          </w:tcPr>
          <w:p>
            <w:r>
              <w:rPr>
                <w:i/>
                <w:iCs/>
                <w:color w:val="888888"/>
                <w:sz w:val="20"/>
                <w:szCs w:val="20"/>
              </w:rPr>
              <w:t xml:space="preserve">10</w:t>
            </w:r>
          </w:p>
        </w:tc>
      </w:tr>
      <w:tr>
        <w:trPr>
          <w:trHeight w:val="900"/>
        </w:trPr>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Opening</w:t>
            </w:r>
          </w:p>
        </w:tc>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1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900"/>
        </w:trPr>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Development</w:t>
            </w:r>
          </w:p>
        </w:tc>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1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900"/>
        </w:trPr>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1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900"/>
        </w:trPr>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1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r>
        <w:trPr>
          <w:trHeight w:val="900"/>
        </w:trPr>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Closing</w:t>
            </w:r>
          </w:p>
        </w:tc>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2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c>
          <w:tcPr>
            <w:tcW w:w="11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tc>
      </w:tr>
    </w:tbl>
    <w:p>
      <w:pPr>
        <w:spacing w:after="200"/>
      </w:pPr>
    </w:p>
    <w:p>
      <w:pPr>
        <w:spacing w:before="100" w:after="60"/>
      </w:pPr>
      <w:r>
        <w:rPr>
          <w:b/>
          <w:bCs/>
          <w:color w:val="444444"/>
          <w:sz w:val="21"/>
          <w:szCs w:val="21"/>
        </w:rPr>
        <w:t xml:space="preserve">Total words, and estimated length (about 130 words per minute at a calm pace)</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4: Transcript and language</w:t>
      </w:r>
    </w:p>
    <w:p>
      <w:pPr>
        <w:spacing w:after="60"/>
      </w:pPr>
    </w:p>
    <w:p>
      <w:pPr>
        <w:spacing w:before="100" w:after="60"/>
      </w:pPr>
      <w:r>
        <w:rPr>
          <w:b/>
          <w:bCs/>
          <w:color w:val="444444"/>
          <w:sz w:val="21"/>
          <w:szCs w:val="21"/>
        </w:rPr>
        <w:t xml:space="preserve">How will the transcript be provided (on the same page, a download, inside the final product)?</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spacing w:before="100" w:after="60"/>
      </w:pPr>
      <w:r>
        <w:rPr>
          <w:b/>
          <w:bCs/>
          <w:color w:val="444444"/>
          <w:sz w:val="21"/>
          <w:szCs w:val="21"/>
        </w:rPr>
        <w:t xml:space="preserve">Anything said that needs describing or explaining in the transcript (sounds, names, terms)?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spacing w:before="100" w:after="60"/>
      </w:pPr>
      <w:r>
        <w:rPr>
          <w:b/>
          <w:bCs/>
          <w:color w:val="444444"/>
          <w:sz w:val="21"/>
          <w:szCs w:val="21"/>
        </w:rPr>
        <w:t xml:space="preserve">Other language versions: who, and how (for example a colleague translates the transcript)?</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spacing w:after="100"/>
      </w:pP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5: Alignment note (75 to 100 words)</w:t>
      </w:r>
    </w:p>
    <w:p>
      <w:pPr>
        <w:spacing w:after="60"/>
      </w:pPr>
    </w:p>
    <w:p>
      <w:pPr>
        <w:spacing w:after="120"/>
      </w:pPr>
      <w:r>
        <w:rPr>
          <w:sz w:val="20"/>
          <w:szCs w:val="20"/>
        </w:rPr>
        <w:t xml:space="preserve">How does this audio support your Capstone learning objective? Say what learners can do after listening, why audio is the right medium for that, and how it works with your visuals and video without repeating them.</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12" w:space="1" w:color="2E75B6"/>
          <w:right w:val="none" w:sz="0" w:space="0" w:color="FFFFFF"/>
        </w:pBdr>
        <w:spacing w:before="300" w:after="100"/>
      </w:pPr>
      <w:r>
        <w:rPr>
          <w:b/>
          <w:bCs/>
          <w:color w:val="1F4E79"/>
          <w:sz w:val="26"/>
          <w:szCs w:val="26"/>
        </w:rPr>
        <w:t xml:space="preserve">Step 6: Check your plan</w:t>
      </w:r>
    </w:p>
    <w:p>
      <w:pPr>
        <w:spacing w:after="60"/>
      </w:pPr>
    </w:p>
    <w:p>
      <w:pPr>
        <w:spacing w:before="60" w:after="60"/>
        <w:ind w:left="284" w:hanging="284"/>
      </w:pPr>
      <w:r>
        <w:rPr>
          <w:sz w:val="20"/>
          <w:szCs w:val="20"/>
        </w:rPr>
        <w:t xml:space="preserve">☐  The audio has one purpose, linked to my Capstone learning objective.</w:t>
      </w:r>
    </w:p>
    <w:p>
      <w:pPr>
        <w:spacing w:before="60" w:after="60"/>
        <w:ind w:left="284" w:hanging="284"/>
      </w:pPr>
      <w:r>
        <w:rPr>
          <w:sz w:val="20"/>
          <w:szCs w:val="20"/>
        </w:rPr>
        <w:t xml:space="preserve">☐  It adds something my visuals and video do not; it does not read them aloud.</w:t>
      </w:r>
    </w:p>
    <w:p>
      <w:pPr>
        <w:spacing w:before="60" w:after="60"/>
        <w:ind w:left="284" w:hanging="284"/>
      </w:pPr>
      <w:r>
        <w:rPr>
          <w:sz w:val="20"/>
          <w:szCs w:val="20"/>
        </w:rPr>
        <w:t xml:space="preserve">☐  Every line makes sense to someone who cannot see anything (or the picture is always there).</w:t>
      </w:r>
    </w:p>
    <w:p>
      <w:pPr>
        <w:spacing w:before="60" w:after="60"/>
        <w:ind w:left="284" w:hanging="284"/>
      </w:pPr>
      <w:r>
        <w:rPr>
          <w:sz w:val="20"/>
          <w:szCs w:val="20"/>
        </w:rPr>
        <w:t xml:space="preserve">☐  The script has an opening, a development and a closing, with signposts a listener can follow.</w:t>
      </w:r>
    </w:p>
    <w:p>
      <w:pPr>
        <w:spacing w:before="60" w:after="60"/>
        <w:ind w:left="284" w:hanging="284"/>
      </w:pPr>
      <w:r>
        <w:rPr>
          <w:sz w:val="20"/>
          <w:szCs w:val="20"/>
        </w:rPr>
        <w:t xml:space="preserve">☐  Pauses and emphasis are marked where the listener needs them.</w:t>
      </w:r>
    </w:p>
    <w:p>
      <w:pPr>
        <w:spacing w:before="60" w:after="60"/>
        <w:ind w:left="284" w:hanging="284"/>
      </w:pPr>
      <w:r>
        <w:rPr>
          <w:sz w:val="20"/>
          <w:szCs w:val="20"/>
        </w:rPr>
        <w:t xml:space="preserve">☐  The length fits the purpose; I have cut anything that does not serve it.</w:t>
      </w:r>
    </w:p>
    <w:p>
      <w:pPr>
        <w:spacing w:before="60" w:after="60"/>
        <w:ind w:left="284" w:hanging="284"/>
      </w:pPr>
      <w:r>
        <w:rPr>
          <w:sz w:val="20"/>
          <w:szCs w:val="20"/>
        </w:rPr>
        <w:t xml:space="preserve">☐  I know how the transcript will be provided, and in which language(s).</w:t>
      </w:r>
    </w:p>
    <w:p>
      <w:pPr>
        <w:spacing w:before="60" w:after="60"/>
        <w:ind w:left="284" w:hanging="284"/>
      </w:pPr>
      <w:r>
        <w:rPr>
          <w:sz w:val="20"/>
          <w:szCs w:val="20"/>
        </w:rPr>
        <w:t xml:space="preserve">☐  No pupils are named or identifiable.</w:t>
      </w:r>
    </w:p>
    <w:p>
      <w:pPr>
        <w:spacing w:after="120"/>
      </w:pPr>
    </w:p>
    <w:p>
      <w:pPr>
        <w:spacing w:before="240" w:after="80"/>
      </w:pPr>
      <w:r>
        <w:rPr>
          <w:b/>
          <w:bCs/>
          <w:color w:val="1F4E79"/>
          <w:sz w:val="22"/>
          <w:szCs w:val="22"/>
        </w:rPr>
        <w:t xml:space="preserve">Quick reference: writing for the 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trPr>
          <w:tblHeader/>
        </w:trPr>
        <w:tc>
          <w:tcPr>
            <w:tcW w:w="3000"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On a page you would…</w:t>
            </w:r>
          </w:p>
        </w:tc>
        <w:tc>
          <w:tcPr>
            <w:tcW w:w="6638" w:type="dxa"/>
            <w:tcBorders>
              <w:top w:val="single" w:sz="4" w:space="0" w:color="1F4E79"/>
              <w:left w:val="single" w:sz="4" w:space="0" w:color="1F4E79"/>
              <w:bottom w:val="single" w:sz="4" w:space="0" w:color="1F4E79"/>
              <w:right w:val="single" w:sz="4" w:space="0" w:color="1F4E79"/>
            </w:tcBorders>
            <w:shd w:val="clear" w:color="auto" w:fill="1F4E79"/>
            <w:tcMar>
              <w:top w:w="120" w:type="dxa"/>
              <w:left w:w="160" w:type="dxa"/>
              <w:bottom w:w="120" w:type="dxa"/>
              <w:right w:w="160" w:type="dxa"/>
            </w:tcMar>
            <w:vAlign w:val="center"/>
          </w:tcPr>
          <w:p>
            <w:pPr>
              <w:jc w:val="center"/>
            </w:pPr>
            <w:r>
              <w:rPr>
                <w:b/>
                <w:bCs/>
                <w:color w:val="FFFFFF"/>
                <w:sz w:val="21"/>
                <w:szCs w:val="21"/>
              </w:rPr>
              <w:t xml:space="preserve">In audio, instead…</w:t>
            </w:r>
          </w:p>
        </w:tc>
      </w:tr>
      <w:tr>
        <w:trPr>
          <w:trHeight w:val="3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Point at a picture</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Say it in words: no 'as you can see', 'here', 'this one'</w:t>
            </w:r>
          </w:p>
        </w:tc>
      </w:tr>
      <w:tr>
        <w:trPr>
          <w:trHeight w:val="3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Use headings</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Use signposts: 'first', 'second', 'three things to remember'</w:t>
            </w:r>
          </w:p>
        </w:tc>
      </w:tr>
      <w:tr>
        <w:trPr>
          <w:trHeight w:val="3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Write long sentences</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Keep one idea per sentence</w:t>
            </w:r>
          </w:p>
        </w:tc>
      </w:tr>
      <w:tr>
        <w:trPr>
          <w:trHeight w:val="3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Avoid repetition</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Repeat the key idea on purpose, at the end</w:t>
            </w:r>
          </w:p>
        </w:tc>
      </w:tr>
      <w:tr>
        <w:trPr>
          <w:trHeight w:val="300"/>
        </w:trPr>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b/>
                <w:bCs/>
                <w:color w:val="444444"/>
                <w:sz w:val="20"/>
                <w:szCs w:val="20"/>
              </w:rPr>
              <w:t xml:space="preserve">Let readers set the pace</w:t>
            </w:r>
          </w:p>
        </w:tc>
        <w:tc>
          <w:tcPr>
            <w:tcW w:w="663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60" w:type="dxa"/>
              <w:bottom w:w="100" w:type="dxa"/>
              <w:right w:w="160" w:type="dxa"/>
            </w:tcMar>
          </w:tcPr>
          <w:p>
            <w:r>
              <w:rPr>
                <w:i/>
                <w:iCs/>
                <w:color w:val="BBBBBB"/>
                <w:sz w:val="20"/>
                <w:szCs w:val="20"/>
              </w:rPr>
              <w:t xml:space="preserve">Build the pauses in: after questions, after new terms</w:t>
            </w:r>
          </w:p>
        </w:tc>
      </w:tr>
    </w:tbl>
    <w:p>
      <w:pPr>
        <w:spacing w:after="200"/>
      </w:pPr>
    </w:p>
    <w:p>
      <w:pPr>
        <w:spacing w:before="240" w:after="80"/>
      </w:pPr>
      <w:r>
        <w:rPr>
          <w:b/>
          <w:bCs/>
          <w:color w:val="1F4E79"/>
          <w:sz w:val="22"/>
          <w:szCs w:val="22"/>
        </w:rPr>
        <w:t xml:space="preserve">Notes</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p>
      <w:pPr>
        <w:pBdr>
          <w:top w:val="none" w:sz="0" w:space="0" w:color="FFFFFF"/>
          <w:left w:val="none" w:sz="0" w:space="0" w:color="FFFFFF"/>
          <w:bottom w:val="single" w:sz="4" w:space="1" w:color="AAAAAA"/>
          <w:right w:val="none" w:sz="0" w:space="0" w:color="FFFFFF"/>
        </w:pBdr>
        <w:spacing w:before="100" w:after="40"/>
      </w:pPr>
      <w:r>
        <w:t xml:space="preserve"> </w:t>
      </w:r>
    </w:p>
    <w:sectPr w:rsidR="0044114F" w:rsidRPr="00C71D36">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9C3A" w14:textId="77777777" w:rsidR="00C71D36" w:rsidRDefault="00C71D36">
      <w:r>
        <w:separator/>
      </w:r>
    </w:p>
  </w:endnote>
  <w:endnote w:type="continuationSeparator" w:id="0">
    <w:p w14:paraId="7B40265B" w14:textId="77777777" w:rsidR="00C71D36" w:rsidRDefault="00C7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7A39D" w14:textId="77777777" w:rsidR="0044114F" w:rsidRDefault="00C71D36">
    <w:pPr>
      <w:pBdr>
        <w:top w:val="single" w:sz="4" w:space="1" w:color="2E75B6"/>
        <w:left w:val="none" w:sz="0" w:space="0" w:color="FFFFFF"/>
        <w:bottom w:val="none" w:sz="0" w:space="0" w:color="FFFFFF"/>
        <w:right w:val="none" w:sz="0" w:space="0" w:color="FFFFFF"/>
      </w:pBdr>
      <w:spacing w:before="80"/>
      <w:jc w:val="center"/>
    </w:pPr>
    <w:r>
      <w:rPr>
        <w:color w:val="888888"/>
        <w:sz w:val="18"/>
        <w:szCs w:val="18"/>
      </w:rPr>
      <w:t xml:space="preserve">European </w:t>
    </w:r>
    <w:proofErr w:type="spellStart"/>
    <w:r>
      <w:rPr>
        <w:color w:val="888888"/>
        <w:sz w:val="18"/>
        <w:szCs w:val="18"/>
      </w:rPr>
      <w:t>Schools</w:t>
    </w:r>
    <w:proofErr w:type="spellEnd"/>
    <w:r>
      <w:rPr>
        <w:color w:val="888888"/>
        <w:sz w:val="18"/>
        <w:szCs w:val="18"/>
      </w:rPr>
      <w:t xml:space="preserve">  |  </w:t>
    </w:r>
    <w:proofErr w:type="spellStart"/>
    <w:r>
      <w:rPr>
        <w:color w:val="888888"/>
        <w:sz w:val="18"/>
        <w:szCs w:val="18"/>
      </w:rPr>
      <w:t>Page</w:t>
    </w:r>
    <w:proofErr w:type="spellEnd"/>
    <w:r>
      <w:rPr>
        <w:color w:val="888888"/>
        <w:sz w:val="18"/>
        <w:szCs w:val="18"/>
      </w:rPr>
      <w:t xml:space="preserve"> </w:t>
    </w:r>
    <w:r>
      <w:rPr>
        <w:color w:val="888888"/>
        <w:sz w:val="18"/>
        <w:szCs w:val="18"/>
      </w:rPr>
      <w:fldChar w:fldCharType="begin"/>
    </w:r>
    <w:r>
      <w:rPr>
        <w:color w:val="888888"/>
        <w:sz w:val="18"/>
        <w:szCs w:val="18"/>
      </w:rPr>
      <w:instrText>PAGE</w:instrText>
    </w:r>
    <w:r>
      <w:rPr>
        <w:color w:val="888888"/>
        <w:sz w:val="18"/>
        <w:szCs w:val="18"/>
      </w:rPr>
      <w:fldChar w:fldCharType="separate"/>
    </w:r>
    <w:r>
      <w:rPr>
        <w:noProof/>
        <w:color w:val="888888"/>
        <w:sz w:val="18"/>
        <w:szCs w:val="18"/>
      </w:rPr>
      <w:t>1</w:t>
    </w:r>
    <w:r>
      <w:rPr>
        <w:color w:val="888888"/>
        <w:sz w:val="18"/>
        <w:szCs w:val="18"/>
      </w:rPr>
      <w:fldChar w:fldCharType="end"/>
    </w:r>
    <w:r>
      <w:rPr>
        <w:color w:val="888888"/>
        <w:sz w:val="18"/>
        <w:szCs w:val="18"/>
      </w:rPr>
      <w:t xml:space="preserve"> of </w:t>
    </w:r>
    <w:r>
      <w:rPr>
        <w:color w:val="888888"/>
        <w:sz w:val="18"/>
        <w:szCs w:val="18"/>
      </w:rPr>
      <w:fldChar w:fldCharType="begin"/>
    </w:r>
    <w:r>
      <w:rPr>
        <w:color w:val="888888"/>
        <w:sz w:val="18"/>
        <w:szCs w:val="18"/>
      </w:rPr>
      <w:instrText>NUMPAGES</w:instrText>
    </w:r>
    <w:r>
      <w:rPr>
        <w:color w:val="888888"/>
        <w:sz w:val="18"/>
        <w:szCs w:val="18"/>
      </w:rPr>
      <w:fldChar w:fldCharType="separate"/>
    </w:r>
    <w:r>
      <w:rPr>
        <w:noProof/>
        <w:color w:val="888888"/>
        <w:sz w:val="18"/>
        <w:szCs w:val="18"/>
      </w:rPr>
      <w:t>2</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8716E" w14:textId="77777777" w:rsidR="00C71D36" w:rsidRDefault="00C71D36">
      <w:r>
        <w:separator/>
      </w:r>
    </w:p>
  </w:footnote>
  <w:footnote w:type="continuationSeparator" w:id="0">
    <w:p w14:paraId="2E60F48E" w14:textId="77777777" w:rsidR="00C71D36" w:rsidRDefault="00C7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1EFF" w14:textId="32EB35F6" w:rsidR="0044114F" w:rsidRPr="00C71D36" w:rsidRDefault="00C71D36">
    <w:pPr>
      <w:pBdr>
        <w:top w:val="none" w:sz="0" w:space="0" w:color="FFFFFF"/>
        <w:left w:val="none" w:sz="0" w:space="0" w:color="FFFFFF"/>
        <w:bottom w:val="single" w:sz="4" w:space="1" w:color="2E75B6"/>
        <w:right w:val="none" w:sz="0" w:space="0" w:color="FFFFFF"/>
      </w:pBdr>
      <w:spacing w:after="80"/>
      <w:jc w:val="right"/>
      <w:rPr>
        <w:lang w:val="en-US"/>
      </w:rPr>
    </w:pPr>
    <w:r w:rsidRPr="00C71D36">
      <w:rPr>
        <w:color w:val="888888"/>
        <w:sz w:val="18"/>
        <w:szCs w:val="18"/>
        <w:lang w:val="en-US"/>
      </w:rPr>
      <w:t xml:space="preserve">Multimedia Design and Creation for Educators</w:t>
    </w:r>
    <w:proofErr w:type="gramStart"/>
    <w:r w:rsidRPr="00C71D36">
      <w:rPr>
        <w:color w:val="888888"/>
        <w:sz w:val="18"/>
        <w:szCs w:val="18"/>
        <w:lang w:val="en-US"/>
      </w:rPr>
      <w:t>  |</w:t>
    </w:r>
    <w:proofErr w:type="gramEnd"/>
    <w:r w:rsidRPr="00C71D36">
      <w:rPr>
        <w:color w:val="888888"/>
        <w:sz w:val="18"/>
        <w:szCs w:val="18"/>
        <w:lang w:val="en-US"/>
      </w:rPr>
      <w:t xml:space="preserve">  Activity 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462B58"/>
    <w:multiLevelType w:val="hybridMultilevel"/>
    <w:tmpl w:val="2A66FA20"/>
    <w:lvl w:ilvl="0" w:tplc="5E1E3E1A">
      <w:start w:val="1"/>
      <w:numFmt w:val="bullet"/>
      <w:lvlText w:val="●"/>
      <w:lvlJc w:val="left"/>
      <w:pPr>
        <w:ind w:left="720" w:hanging="360"/>
      </w:pPr>
    </w:lvl>
    <w:lvl w:ilvl="1" w:tplc="C62C0BBE">
      <w:start w:val="1"/>
      <w:numFmt w:val="bullet"/>
      <w:lvlText w:val="○"/>
      <w:lvlJc w:val="left"/>
      <w:pPr>
        <w:ind w:left="1440" w:hanging="360"/>
      </w:pPr>
    </w:lvl>
    <w:lvl w:ilvl="2" w:tplc="D2EEB39E">
      <w:start w:val="1"/>
      <w:numFmt w:val="bullet"/>
      <w:lvlText w:val="■"/>
      <w:lvlJc w:val="left"/>
      <w:pPr>
        <w:ind w:left="2160" w:hanging="360"/>
      </w:pPr>
    </w:lvl>
    <w:lvl w:ilvl="3" w:tplc="49B034CA">
      <w:start w:val="1"/>
      <w:numFmt w:val="bullet"/>
      <w:lvlText w:val="●"/>
      <w:lvlJc w:val="left"/>
      <w:pPr>
        <w:ind w:left="2880" w:hanging="360"/>
      </w:pPr>
    </w:lvl>
    <w:lvl w:ilvl="4" w:tplc="B64AE050">
      <w:start w:val="1"/>
      <w:numFmt w:val="bullet"/>
      <w:lvlText w:val="○"/>
      <w:lvlJc w:val="left"/>
      <w:pPr>
        <w:ind w:left="3600" w:hanging="360"/>
      </w:pPr>
    </w:lvl>
    <w:lvl w:ilvl="5" w:tplc="1E5C3100">
      <w:start w:val="1"/>
      <w:numFmt w:val="bullet"/>
      <w:lvlText w:val="■"/>
      <w:lvlJc w:val="left"/>
      <w:pPr>
        <w:ind w:left="4320" w:hanging="360"/>
      </w:pPr>
    </w:lvl>
    <w:lvl w:ilvl="6" w:tplc="4E6E5AB8">
      <w:start w:val="1"/>
      <w:numFmt w:val="bullet"/>
      <w:lvlText w:val="●"/>
      <w:lvlJc w:val="left"/>
      <w:pPr>
        <w:ind w:left="5040" w:hanging="360"/>
      </w:pPr>
    </w:lvl>
    <w:lvl w:ilvl="7" w:tplc="E118DB2C">
      <w:start w:val="1"/>
      <w:numFmt w:val="bullet"/>
      <w:lvlText w:val="●"/>
      <w:lvlJc w:val="left"/>
      <w:pPr>
        <w:ind w:left="5760" w:hanging="360"/>
      </w:pPr>
    </w:lvl>
    <w:lvl w:ilvl="8" w:tplc="E83E190C">
      <w:start w:val="1"/>
      <w:numFmt w:val="bullet"/>
      <w:lvlText w:val="●"/>
      <w:lvlJc w:val="left"/>
      <w:pPr>
        <w:ind w:left="6480" w:hanging="360"/>
      </w:pPr>
    </w:lvl>
  </w:abstractNum>
  <w:num w:numId="1" w16cid:durableId="630325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14F"/>
    <w:rsid w:val="003C65EF"/>
    <w:rsid w:val="0044114F"/>
    <w:rsid w:val="00BA2370"/>
    <w:rsid w:val="00C71D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168FE"/>
  <w15:docId w15:val="{BFD7899A-B55B-44D1-90B3-B87E79DA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Κείμενο υποσημείωσης Char"/>
    <w:link w:val="a6"/>
    <w:uiPriority w:val="99"/>
    <w:semiHidden/>
    <w:unhideWhenUsed/>
    <w:rPr>
      <w:sz w:val="20"/>
      <w:szCs w:val="20"/>
    </w:rPr>
  </w:style>
  <w:style w:type="paragraph" w:styleId="a7">
    <w:name w:val="header"/>
    <w:basedOn w:val="a"/>
    <w:link w:val="Char0"/>
    <w:uiPriority w:val="99"/>
    <w:unhideWhenUsed/>
    <w:rsid w:val="00C71D36"/>
    <w:pPr>
      <w:tabs>
        <w:tab w:val="center" w:pos="4153"/>
        <w:tab w:val="right" w:pos="8306"/>
      </w:tabs>
    </w:pPr>
  </w:style>
  <w:style w:type="character" w:customStyle="1" w:styleId="Char0">
    <w:name w:val="Κεφαλίδα Char"/>
    <w:basedOn w:val="a0"/>
    <w:link w:val="a7"/>
    <w:uiPriority w:val="99"/>
    <w:rsid w:val="00C71D36"/>
  </w:style>
  <w:style w:type="paragraph" w:styleId="a8">
    <w:name w:val="footer"/>
    <w:basedOn w:val="a"/>
    <w:link w:val="Char1"/>
    <w:uiPriority w:val="99"/>
    <w:unhideWhenUsed/>
    <w:rsid w:val="00C71D36"/>
    <w:pPr>
      <w:tabs>
        <w:tab w:val="center" w:pos="4153"/>
        <w:tab w:val="right" w:pos="8306"/>
      </w:tabs>
    </w:pPr>
  </w:style>
  <w:style w:type="character" w:customStyle="1" w:styleId="Char1">
    <w:name w:val="Υποσέλιδο Char"/>
    <w:basedOn w:val="a0"/>
    <w:link w:val="a8"/>
    <w:uiPriority w:val="99"/>
    <w:rsid w:val="00C71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386</Words>
  <Characters>2090</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gavgeris@admin.grnet.gr</dc:creator>
  <cp:lastModifiedBy>George Avgeris</cp:lastModifiedBy>
  <cp:revision>3</cp:revision>
  <dcterms:created xsi:type="dcterms:W3CDTF">2026-03-03T13:35:00Z</dcterms:created>
  <dcterms:modified xsi:type="dcterms:W3CDTF">2026-03-03T13:40:00Z</dcterms:modified>
</cp:coreProperties>
</file>