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none" w:sz="0" w:space="0" w:color="FFFFFF"/>
              <w:bottom w:val="none" w:sz="0" w:space="0" w:color="FFFFFF"/>
              <w:right w:val="none" w:sz="0" w:space="0" w:color="FFFFFF"/>
            </w:tcBorders>
            <w:shd w:val="clear" w:color="auto" w:fill="1F4E79"/>
            <w:tcMar>
              <w:top w:w="320" w:type="dxa"/>
              <w:left w:w="300" w:type="dxa"/>
              <w:bottom w:w="240" w:type="dxa"/>
              <w:right w:w="300" w:type="dxa"/>
            </w:tcMar>
          </w:tcPr>
          <w:p>
            <w:pPr>
              <w:spacing w:after="80"/>
            </w:pPr>
            <w:r>
              <w:rPr>
                <w:color w:val="90BFE0"/>
                <w:sz w:val="18"/>
                <w:szCs w:val="18"/>
              </w:rPr>
              <w:t xml:space="preserve">Multimedia Design and Creation for Educators</w:t>
            </w:r>
          </w:p>
          <w:p>
            <w:pPr>
              <w:spacing w:after="100"/>
            </w:pPr>
            <w:r>
              <w:rPr>
                <w:b/>
                <w:bCs/>
                <w:color w:val="FFFFFF"/>
                <w:sz w:val="38"/>
                <w:szCs w:val="38"/>
              </w:rPr>
              <w:t xml:space="preserve">Audio Editing Note and Checklist</w:t>
            </w:r>
          </w:p>
          <w:p>
            <w:r>
              <w:rPr>
                <w:color w:val="90BFE0"/>
                <w:sz w:val="20"/>
                <w:szCs w:val="20"/>
              </w:rPr>
              <w:t xml:space="preserve">Activity 4.2  |  Unit 4, Chapter 2</w:t>
            </w:r>
          </w:p>
        </w:tc>
      </w:tr>
    </w:tbl>
    <w:p>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single" w:sz="14" w:space="0" w:color="2E75B6"/>
              <w:left w:val="single" w:sz="4" w:space="0" w:color="2E75B6"/>
              <w:bottom w:val="single" w:sz="4" w:space="0" w:color="2E75B6"/>
              <w:right w:val="single" w:sz="4" w:space="0" w:color="2E75B6"/>
            </w:tcBorders>
            <w:shd w:val="clear" w:color="auto" w:fill="D6E4F0"/>
            <w:tcMar>
              <w:top w:w="160" w:type="dxa"/>
              <w:left w:w="220" w:type="dxa"/>
              <w:bottom w:w="160" w:type="dxa"/>
              <w:right w:w="220" w:type="dxa"/>
            </w:tcMar>
          </w:tcPr>
          <w:p>
            <w:r>
              <w:rPr>
                <w:b/>
                <w:bCs/>
                <w:color w:val="1F4E79"/>
                <w:sz w:val="20"/>
                <w:szCs w:val="20"/>
              </w:rPr>
              <w:t xml:space="preserve">About this template</w:t>
            </w:r>
          </w:p>
          <w:p>
            <w:pPr>
              <w:spacing w:before="80"/>
            </w:pPr>
          </w:p>
          <w:p>
            <w:pPr>
              <w:spacing w:before="80"/>
            </w:pPr>
            <w:r>
              <w:rPr>
                <w:sz w:val="20"/>
                <w:szCs w:val="20"/>
              </w:rPr>
              <w:t xml:space="preserve">Use this template alongside the practice recording in Activity 4.2. It keeps your listening notes, what you did and your editing note in one place, so you can refer back to them when you produce your own Capstone audio in Chapter 4.</w:t>
            </w:r>
          </w:p>
          <w:p>
            <w:pPr>
              <w:spacing w:before="80"/>
            </w:pPr>
          </w:p>
          <w:p>
            <w:pPr>
              <w:spacing w:before="80"/>
            </w:pPr>
            <w:r>
              <w:rPr>
                <w:sz w:val="20"/>
                <w:szCs w:val="20"/>
              </w:rPr>
              <w:t xml:space="preserve">The recording is a short explanation for pupils aged 10 to 11: why we see lightning before we hear the thunder. Nothing is submitted: keep the completed template with your edited file. Shaded text shows an example; replace or delete it.</w:t>
            </w: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1: Listen before you edit</w:t>
      </w:r>
    </w:p>
    <w:p>
      <w:pPr>
        <w:spacing w:after="60"/>
      </w:pPr>
    </w:p>
    <w:p>
      <w:pPr>
        <w:spacing w:after="120"/>
      </w:pPr>
      <w:r>
        <w:rPr>
          <w:sz w:val="20"/>
          <w:szCs w:val="20"/>
        </w:rPr>
        <w:t xml:space="preserve">Play the whole recording once, with headphones if you can. Note the start and end time of each problem and decide what to do about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300"/>
        <w:gridCol w:w="1700"/>
        <w:gridCol w:w="2738"/>
      </w:tblGrid>
      <w:tr>
        <w:trPr>
          <w:tblHeader/>
        </w:trPr>
        <w:tc>
          <w:tcPr>
            <w:tcW w:w="19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From – to</w:t>
            </w:r>
          </w:p>
        </w:tc>
        <w:tc>
          <w:tcPr>
            <w:tcW w:w="33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What you hear</w:t>
            </w:r>
          </w:p>
        </w:tc>
        <w:tc>
          <w:tcPr>
            <w:tcW w:w="17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Cut, shorten, fix or keep?</w:t>
            </w:r>
          </w:p>
        </w:tc>
        <w:tc>
          <w:tcPr>
            <w:tcW w:w="27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Why (for the listener)</w:t>
            </w:r>
          </w:p>
        </w:tc>
      </w:tr>
      <w:tr>
        <w:tc>
          <w:tcPr>
            <w:tcW w:w="1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0:00 – 0:07</w:t>
            </w:r>
          </w:p>
        </w:tc>
        <w:tc>
          <w:tcPr>
            <w:tcW w:w="3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Room noise, a knock, 'Is it on?'</w:t>
            </w:r>
          </w:p>
        </w:tc>
        <w:tc>
          <w:tcPr>
            <w:tcW w:w="17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Cut (copy a second of noise first)</w:t>
            </w:r>
          </w:p>
        </w:tc>
        <w:tc>
          <w:tcPr>
            <w:tcW w:w="273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Pupils should hear the question first, not the set-up</w:t>
            </w:r>
          </w:p>
        </w:tc>
      </w:tr>
      <w:tr>
        <w:trPr>
          <w:trHeight w:val="500"/>
        </w:trPr>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7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7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7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7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7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7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7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2: What you did</w:t>
      </w:r>
    </w:p>
    <w:p>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519"/>
        <w:gridCol w:w="3519"/>
      </w:tblGrid>
      <w:tr>
        <w:trPr>
          <w:tblHeader/>
        </w:trPr>
        <w:tc>
          <w:tcPr>
            <w:tcW w:w="26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Operation</w:t>
            </w:r>
          </w:p>
        </w:tc>
        <w:tc>
          <w:tcPr>
            <w:tcW w:w="3519"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What you did</w:t>
            </w:r>
          </w:p>
        </w:tc>
        <w:tc>
          <w:tcPr>
            <w:tcW w:w="3519"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What it changed for the listener</w:t>
            </w:r>
          </w:p>
        </w:tc>
      </w:tr>
      <w:tr>
        <w:tc>
          <w:tcPr>
            <w:tcW w:w="26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Shorten pauses</w:t>
            </w:r>
          </w:p>
        </w:tc>
        <w:tc>
          <w:tcPr>
            <w:tcW w:w="35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Cut the three long silences down to about a second each</w:t>
            </w:r>
          </w:p>
        </w:tc>
        <w:tc>
          <w:tcPr>
            <w:tcW w:w="35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The explanation keeps moving; no moment where a pupil wonders if it has stopped</w:t>
            </w:r>
          </w:p>
        </w:tc>
      </w:tr>
      <w:tr>
        <w:trPr>
          <w:trHeight w:val="7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Trim start and end</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Remove the repeated phrase</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Shorten pauses</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Reduce noise</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Even out the volume</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Fades</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Export (format, length)</w:t>
            </w: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5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spacing w:before="100" w:after="60"/>
      </w:pPr>
      <w:r>
        <w:rPr>
          <w:b/>
          <w:bCs/>
          <w:color w:val="444444"/>
          <w:sz w:val="21"/>
          <w:szCs w:val="21"/>
        </w:rPr>
        <w:t xml:space="preserve">Editor used (and version)</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3: Editing note (75 to 100 words)</w:t>
      </w:r>
    </w:p>
    <w:p>
      <w:pPr>
        <w:spacing w:after="60"/>
      </w:pPr>
    </w:p>
    <w:p>
      <w:pPr>
        <w:spacing w:after="120"/>
      </w:pPr>
      <w:r>
        <w:rPr>
          <w:sz w:val="20"/>
          <w:szCs w:val="20"/>
        </w:rPr>
        <w:t xml:space="preserve">Explain two of your editing decisions and how they improve clarity, pacing, accessibility or the listening experience. Name the change, what it changed for the listener, and why that matters for pupils of this age.</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4: Check your edited recording</w:t>
      </w:r>
    </w:p>
    <w:p>
      <w:pPr>
        <w:spacing w:after="60"/>
      </w:pPr>
    </w:p>
    <w:p>
      <w:pPr>
        <w:spacing w:before="60" w:after="60"/>
        <w:ind w:left="284" w:hanging="284"/>
      </w:pPr>
      <w:r>
        <w:rPr>
          <w:sz w:val="20"/>
          <w:szCs w:val="20"/>
        </w:rPr>
        <w:t xml:space="preserve">☐  The first thing a listener hears is the question, not the set-up.</w:t>
      </w:r>
    </w:p>
    <w:p>
      <w:pPr>
        <w:spacing w:before="60" w:after="60"/>
        <w:ind w:left="284" w:hanging="284"/>
      </w:pPr>
      <w:r>
        <w:rPr>
          <w:sz w:val="20"/>
          <w:szCs w:val="20"/>
        </w:rPr>
        <w:t xml:space="preserve">☐  Speech is intelligible, with no distracting background between the words.</w:t>
      </w:r>
    </w:p>
    <w:p>
      <w:pPr>
        <w:spacing w:before="60" w:after="60"/>
        <w:ind w:left="284" w:hanging="284"/>
      </w:pPr>
      <w:r>
        <w:rPr>
          <w:sz w:val="20"/>
          <w:szCs w:val="20"/>
        </w:rPr>
        <w:t xml:space="preserve">☐  Volume stays comfortable from start to finish without adjusting the player.</w:t>
      </w:r>
    </w:p>
    <w:p>
      <w:pPr>
        <w:spacing w:before="60" w:after="60"/>
        <w:ind w:left="284" w:hanging="284"/>
      </w:pPr>
      <w:r>
        <w:rPr>
          <w:sz w:val="20"/>
          <w:szCs w:val="20"/>
        </w:rPr>
        <w:t xml:space="preserve">☐  No silence is long enough to make a listener wonder whether it has stopped.</w:t>
      </w:r>
    </w:p>
    <w:p>
      <w:pPr>
        <w:spacing w:before="60" w:after="60"/>
        <w:ind w:left="284" w:hanging="284"/>
      </w:pPr>
      <w:r>
        <w:rPr>
          <w:sz w:val="20"/>
          <w:szCs w:val="20"/>
        </w:rPr>
        <w:t xml:space="preserve">☐  Every sentence is said once; the false start is gone.</w:t>
      </w:r>
    </w:p>
    <w:p>
      <w:pPr>
        <w:spacing w:before="60" w:after="60"/>
        <w:ind w:left="284" w:hanging="284"/>
      </w:pPr>
      <w:r>
        <w:rPr>
          <w:sz w:val="20"/>
          <w:szCs w:val="20"/>
        </w:rPr>
        <w:t xml:space="preserve">☐  The recording ends cleanly after the last sentence.</w:t>
      </w:r>
    </w:p>
    <w:p>
      <w:pPr>
        <w:spacing w:before="60" w:after="60"/>
        <w:ind w:left="284" w:hanging="284"/>
      </w:pPr>
      <w:r>
        <w:rPr>
          <w:sz w:val="20"/>
          <w:szCs w:val="20"/>
        </w:rPr>
        <w:t xml:space="preserve">☐  The export plays from start to finish outside the editor.</w:t>
      </w:r>
    </w:p>
    <w:p>
      <w:pPr>
        <w:spacing w:before="60" w:after="60"/>
        <w:ind w:left="284" w:hanging="284"/>
      </w:pPr>
      <w:r>
        <w:rPr>
          <w:sz w:val="20"/>
          <w:szCs w:val="20"/>
        </w:rPr>
        <w:t xml:space="preserve">☐  My editing note explains two decisions in terms of what the listener can now hear or follow.</w:t>
      </w:r>
    </w:p>
    <w:p>
      <w:pPr>
        <w:spacing w:after="120"/>
      </w:pPr>
    </w:p>
    <w:p>
      <w:pPr>
        <w:spacing w:before="240" w:after="80"/>
      </w:pPr>
      <w:r>
        <w:rPr>
          <w:b/>
          <w:bCs/>
          <w:color w:val="1F4E79"/>
          <w:sz w:val="22"/>
          <w:szCs w:val="22"/>
        </w:rPr>
        <w:t xml:space="preserve">Quick reference: an order that saves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238"/>
      </w:tblGrid>
      <w:tr>
        <w:trPr>
          <w:tblHeader/>
        </w:trPr>
        <w:tc>
          <w:tcPr>
            <w:tcW w:w="24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Step</w:t>
            </w:r>
          </w:p>
        </w:tc>
        <w:tc>
          <w:tcPr>
            <w:tcW w:w="72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Why in this order</w:t>
            </w:r>
          </w:p>
        </w:tc>
      </w:tr>
      <w:tr>
        <w:trPr>
          <w:trHeight w:val="3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1. Trim and cut</w:t>
            </w:r>
          </w:p>
        </w:tc>
        <w:tc>
          <w:tcPr>
            <w:tcW w:w="72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Start, end, false starts and long pauses: no point cleaning what you will delete</w:t>
            </w:r>
          </w:p>
        </w:tc>
      </w:tr>
      <w:tr>
        <w:trPr>
          <w:trHeight w:val="3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2. Reduce noise</w:t>
            </w:r>
          </w:p>
        </w:tc>
        <w:tc>
          <w:tcPr>
            <w:tcW w:w="72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Before raising any volume, or you raise the noise with it</w:t>
            </w:r>
          </w:p>
        </w:tc>
      </w:tr>
      <w:tr>
        <w:trPr>
          <w:trHeight w:val="3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3. Even out the volume</w:t>
            </w:r>
          </w:p>
        </w:tc>
        <w:tc>
          <w:tcPr>
            <w:tcW w:w="72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Raise the quiet part, then normalise the whole file</w:t>
            </w:r>
          </w:p>
        </w:tc>
      </w:tr>
      <w:tr>
        <w:trPr>
          <w:trHeight w:val="3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4. Fades</w:t>
            </w:r>
          </w:p>
        </w:tc>
        <w:tc>
          <w:tcPr>
            <w:tcW w:w="72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Short ones at the very start and end, only if they help</w:t>
            </w:r>
          </w:p>
        </w:tc>
      </w:tr>
      <w:tr>
        <w:trPr>
          <w:trHeight w:val="3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5. Export and listen</w:t>
            </w:r>
          </w:p>
        </w:tc>
        <w:tc>
          <w:tcPr>
            <w:tcW w:w="72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Once on a phone speaker, once on headphones</w:t>
            </w:r>
          </w:p>
        </w:tc>
      </w:tr>
    </w:tbl>
    <w:p>
      <w:pPr>
        <w:spacing w:after="200"/>
      </w:pPr>
    </w:p>
    <w:p>
      <w:pPr>
        <w:spacing w:before="240" w:after="80"/>
      </w:pPr>
      <w:r>
        <w:rPr>
          <w:b/>
          <w:bCs/>
          <w:color w:val="1F4E79"/>
          <w:sz w:val="22"/>
          <w:szCs w:val="22"/>
        </w:rPr>
        <w:t xml:space="preserve">Notes</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sectPr w:rsidR="0044114F" w:rsidRPr="00C71D36">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D9C3A" w14:textId="77777777" w:rsidR="00C71D36" w:rsidRDefault="00C71D36">
      <w:r>
        <w:separator/>
      </w:r>
    </w:p>
  </w:endnote>
  <w:endnote w:type="continuationSeparator" w:id="0">
    <w:p w14:paraId="7B40265B" w14:textId="77777777" w:rsidR="00C71D36" w:rsidRDefault="00C71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7A39D" w14:textId="77777777" w:rsidR="0044114F" w:rsidRDefault="00C71D36">
    <w:pPr>
      <w:pBdr>
        <w:top w:val="single" w:sz="4" w:space="1" w:color="2E75B6"/>
        <w:left w:val="none" w:sz="0" w:space="0" w:color="FFFFFF"/>
        <w:bottom w:val="none" w:sz="0" w:space="0" w:color="FFFFFF"/>
        <w:right w:val="none" w:sz="0" w:space="0" w:color="FFFFFF"/>
      </w:pBdr>
      <w:spacing w:before="80"/>
      <w:jc w:val="center"/>
    </w:pPr>
    <w:r>
      <w:rPr>
        <w:color w:val="888888"/>
        <w:sz w:val="18"/>
        <w:szCs w:val="18"/>
      </w:rPr>
      <w:t xml:space="preserve">European </w:t>
    </w:r>
    <w:proofErr w:type="spellStart"/>
    <w:r>
      <w:rPr>
        <w:color w:val="888888"/>
        <w:sz w:val="18"/>
        <w:szCs w:val="18"/>
      </w:rPr>
      <w:t>Schools</w:t>
    </w:r>
    <w:proofErr w:type="spellEnd"/>
    <w:r>
      <w:rPr>
        <w:color w:val="888888"/>
        <w:sz w:val="18"/>
        <w:szCs w:val="18"/>
      </w:rPr>
      <w:t xml:space="preserve">  |  </w:t>
    </w:r>
    <w:proofErr w:type="spellStart"/>
    <w:r>
      <w:rPr>
        <w:color w:val="888888"/>
        <w:sz w:val="18"/>
        <w:szCs w:val="18"/>
      </w:rPr>
      <w:t>Page</w:t>
    </w:r>
    <w:proofErr w:type="spellEnd"/>
    <w:r>
      <w:rPr>
        <w:color w:val="888888"/>
        <w:sz w:val="18"/>
        <w:szCs w:val="18"/>
      </w:rPr>
      <w:t xml:space="preserve"> </w:t>
    </w:r>
    <w:r>
      <w:rPr>
        <w:color w:val="888888"/>
        <w:sz w:val="18"/>
        <w:szCs w:val="18"/>
      </w:rPr>
      <w:fldChar w:fldCharType="begin"/>
    </w:r>
    <w:r>
      <w:rPr>
        <w:color w:val="888888"/>
        <w:sz w:val="18"/>
        <w:szCs w:val="18"/>
      </w:rPr>
      <w:instrText>PAGE</w:instrText>
    </w:r>
    <w:r>
      <w:rPr>
        <w:color w:val="888888"/>
        <w:sz w:val="18"/>
        <w:szCs w:val="18"/>
      </w:rPr>
      <w:fldChar w:fldCharType="separate"/>
    </w:r>
    <w:r>
      <w:rPr>
        <w:noProof/>
        <w:color w:val="888888"/>
        <w:sz w:val="18"/>
        <w:szCs w:val="18"/>
      </w:rPr>
      <w:t>1</w:t>
    </w:r>
    <w:r>
      <w:rPr>
        <w:color w:val="888888"/>
        <w:sz w:val="18"/>
        <w:szCs w:val="18"/>
      </w:rPr>
      <w:fldChar w:fldCharType="end"/>
    </w:r>
    <w:r>
      <w:rPr>
        <w:color w:val="888888"/>
        <w:sz w:val="18"/>
        <w:szCs w:val="18"/>
      </w:rPr>
      <w:t xml:space="preserve"> of </w:t>
    </w:r>
    <w:r>
      <w:rPr>
        <w:color w:val="888888"/>
        <w:sz w:val="18"/>
        <w:szCs w:val="18"/>
      </w:rPr>
      <w:fldChar w:fldCharType="begin"/>
    </w:r>
    <w:r>
      <w:rPr>
        <w:color w:val="888888"/>
        <w:sz w:val="18"/>
        <w:szCs w:val="18"/>
      </w:rPr>
      <w:instrText>NUMPAGES</w:instrText>
    </w:r>
    <w:r>
      <w:rPr>
        <w:color w:val="888888"/>
        <w:sz w:val="18"/>
        <w:szCs w:val="18"/>
      </w:rPr>
      <w:fldChar w:fldCharType="separate"/>
    </w:r>
    <w:r>
      <w:rPr>
        <w:noProof/>
        <w:color w:val="888888"/>
        <w:sz w:val="18"/>
        <w:szCs w:val="18"/>
      </w:rPr>
      <w:t>2</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8716E" w14:textId="77777777" w:rsidR="00C71D36" w:rsidRDefault="00C71D36">
      <w:r>
        <w:separator/>
      </w:r>
    </w:p>
  </w:footnote>
  <w:footnote w:type="continuationSeparator" w:id="0">
    <w:p w14:paraId="2E60F48E" w14:textId="77777777" w:rsidR="00C71D36" w:rsidRDefault="00C71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21EFF" w14:textId="32EB35F6" w:rsidR="0044114F" w:rsidRPr="00C71D36" w:rsidRDefault="00C71D36">
    <w:pPr>
      <w:pBdr>
        <w:top w:val="none" w:sz="0" w:space="0" w:color="FFFFFF"/>
        <w:left w:val="none" w:sz="0" w:space="0" w:color="FFFFFF"/>
        <w:bottom w:val="single" w:sz="4" w:space="1" w:color="2E75B6"/>
        <w:right w:val="none" w:sz="0" w:space="0" w:color="FFFFFF"/>
      </w:pBdr>
      <w:spacing w:after="80"/>
      <w:jc w:val="right"/>
      <w:rPr>
        <w:lang w:val="en-US"/>
      </w:rPr>
    </w:pPr>
    <w:r w:rsidRPr="00C71D36">
      <w:rPr>
        <w:color w:val="888888"/>
        <w:sz w:val="18"/>
        <w:szCs w:val="18"/>
        <w:lang w:val="en-US"/>
      </w:rPr>
      <w:t xml:space="preserve">Multimedia Design and Creation for Educators</w:t>
    </w:r>
    <w:proofErr w:type="gramStart"/>
    <w:r w:rsidRPr="00C71D36">
      <w:rPr>
        <w:color w:val="888888"/>
        <w:sz w:val="18"/>
        <w:szCs w:val="18"/>
        <w:lang w:val="en-US"/>
      </w:rPr>
      <w:t>  |</w:t>
    </w:r>
    <w:proofErr w:type="gramEnd"/>
    <w:r w:rsidRPr="00C71D36">
      <w:rPr>
        <w:color w:val="888888"/>
        <w:sz w:val="18"/>
        <w:szCs w:val="18"/>
        <w:lang w:val="en-US"/>
      </w:rPr>
      <w:t xml:space="preserve">  Activity 4.2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462B58"/>
    <w:multiLevelType w:val="hybridMultilevel"/>
    <w:tmpl w:val="2A66FA20"/>
    <w:lvl w:ilvl="0" w:tplc="5E1E3E1A">
      <w:start w:val="1"/>
      <w:numFmt w:val="bullet"/>
      <w:lvlText w:val="●"/>
      <w:lvlJc w:val="left"/>
      <w:pPr>
        <w:ind w:left="720" w:hanging="360"/>
      </w:pPr>
    </w:lvl>
    <w:lvl w:ilvl="1" w:tplc="C62C0BBE">
      <w:start w:val="1"/>
      <w:numFmt w:val="bullet"/>
      <w:lvlText w:val="○"/>
      <w:lvlJc w:val="left"/>
      <w:pPr>
        <w:ind w:left="1440" w:hanging="360"/>
      </w:pPr>
    </w:lvl>
    <w:lvl w:ilvl="2" w:tplc="D2EEB39E">
      <w:start w:val="1"/>
      <w:numFmt w:val="bullet"/>
      <w:lvlText w:val="■"/>
      <w:lvlJc w:val="left"/>
      <w:pPr>
        <w:ind w:left="2160" w:hanging="360"/>
      </w:pPr>
    </w:lvl>
    <w:lvl w:ilvl="3" w:tplc="49B034CA">
      <w:start w:val="1"/>
      <w:numFmt w:val="bullet"/>
      <w:lvlText w:val="●"/>
      <w:lvlJc w:val="left"/>
      <w:pPr>
        <w:ind w:left="2880" w:hanging="360"/>
      </w:pPr>
    </w:lvl>
    <w:lvl w:ilvl="4" w:tplc="B64AE050">
      <w:start w:val="1"/>
      <w:numFmt w:val="bullet"/>
      <w:lvlText w:val="○"/>
      <w:lvlJc w:val="left"/>
      <w:pPr>
        <w:ind w:left="3600" w:hanging="360"/>
      </w:pPr>
    </w:lvl>
    <w:lvl w:ilvl="5" w:tplc="1E5C3100">
      <w:start w:val="1"/>
      <w:numFmt w:val="bullet"/>
      <w:lvlText w:val="■"/>
      <w:lvlJc w:val="left"/>
      <w:pPr>
        <w:ind w:left="4320" w:hanging="360"/>
      </w:pPr>
    </w:lvl>
    <w:lvl w:ilvl="6" w:tplc="4E6E5AB8">
      <w:start w:val="1"/>
      <w:numFmt w:val="bullet"/>
      <w:lvlText w:val="●"/>
      <w:lvlJc w:val="left"/>
      <w:pPr>
        <w:ind w:left="5040" w:hanging="360"/>
      </w:pPr>
    </w:lvl>
    <w:lvl w:ilvl="7" w:tplc="E118DB2C">
      <w:start w:val="1"/>
      <w:numFmt w:val="bullet"/>
      <w:lvlText w:val="●"/>
      <w:lvlJc w:val="left"/>
      <w:pPr>
        <w:ind w:left="5760" w:hanging="360"/>
      </w:pPr>
    </w:lvl>
    <w:lvl w:ilvl="8" w:tplc="E83E190C">
      <w:start w:val="1"/>
      <w:numFmt w:val="bullet"/>
      <w:lvlText w:val="●"/>
      <w:lvlJc w:val="left"/>
      <w:pPr>
        <w:ind w:left="6480" w:hanging="360"/>
      </w:pPr>
    </w:lvl>
  </w:abstractNum>
  <w:num w:numId="1" w16cid:durableId="6303257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14F"/>
    <w:rsid w:val="003C65EF"/>
    <w:rsid w:val="0044114F"/>
    <w:rsid w:val="00BA2370"/>
    <w:rsid w:val="00C71D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168FE"/>
  <w15:docId w15:val="{BFD7899A-B55B-44D1-90B3-B87E79DA9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1A1A1A"/>
        <w:sz w:val="22"/>
        <w:szCs w:val="22"/>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Έντονο1"/>
    <w:qFormat/>
    <w:rPr>
      <w:b/>
      <w:bCs/>
    </w:rPr>
  </w:style>
  <w:style w:type="paragraph" w:styleId="a4">
    <w:name w:val="List Paragraph"/>
    <w:qFormat/>
  </w:style>
  <w:style w:type="character" w:styleId="-">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Κείμενο υποσημείωσης Char"/>
    <w:link w:val="a6"/>
    <w:uiPriority w:val="99"/>
    <w:semiHidden/>
    <w:unhideWhenUsed/>
    <w:rPr>
      <w:sz w:val="20"/>
      <w:szCs w:val="20"/>
    </w:rPr>
  </w:style>
  <w:style w:type="paragraph" w:styleId="a7">
    <w:name w:val="header"/>
    <w:basedOn w:val="a"/>
    <w:link w:val="Char0"/>
    <w:uiPriority w:val="99"/>
    <w:unhideWhenUsed/>
    <w:rsid w:val="00C71D36"/>
    <w:pPr>
      <w:tabs>
        <w:tab w:val="center" w:pos="4153"/>
        <w:tab w:val="right" w:pos="8306"/>
      </w:tabs>
    </w:pPr>
  </w:style>
  <w:style w:type="character" w:customStyle="1" w:styleId="Char0">
    <w:name w:val="Κεφαλίδα Char"/>
    <w:basedOn w:val="a0"/>
    <w:link w:val="a7"/>
    <w:uiPriority w:val="99"/>
    <w:rsid w:val="00C71D36"/>
  </w:style>
  <w:style w:type="paragraph" w:styleId="a8">
    <w:name w:val="footer"/>
    <w:basedOn w:val="a"/>
    <w:link w:val="Char1"/>
    <w:uiPriority w:val="99"/>
    <w:unhideWhenUsed/>
    <w:rsid w:val="00C71D36"/>
    <w:pPr>
      <w:tabs>
        <w:tab w:val="center" w:pos="4153"/>
        <w:tab w:val="right" w:pos="8306"/>
      </w:tabs>
    </w:pPr>
  </w:style>
  <w:style w:type="character" w:customStyle="1" w:styleId="Char1">
    <w:name w:val="Υποσέλιδο Char"/>
    <w:basedOn w:val="a0"/>
    <w:link w:val="a8"/>
    <w:uiPriority w:val="99"/>
    <w:rsid w:val="00C71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386</Words>
  <Characters>2090</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gavgeris@admin.grnet.gr</dc:creator>
  <cp:lastModifiedBy>George Avgeris</cp:lastModifiedBy>
  <cp:revision>3</cp:revision>
  <dcterms:created xsi:type="dcterms:W3CDTF">2026-03-03T13:35:00Z</dcterms:created>
  <dcterms:modified xsi:type="dcterms:W3CDTF">2026-03-03T13:40:00Z</dcterms:modified>
</cp:coreProperties>
</file>