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none" w:sz="0" w:space="0" w:color="FFFFFF"/>
              <w:bottom w:val="none" w:sz="0" w:space="0" w:color="FFFFFF"/>
              <w:right w:val="none" w:sz="0" w:space="0" w:color="FFFFFF"/>
            </w:tcBorders>
            <w:shd w:val="clear" w:color="auto" w:fill="1F4E79"/>
            <w:tcMar>
              <w:top w:w="320" w:type="dxa"/>
              <w:left w:w="300" w:type="dxa"/>
              <w:bottom w:w="240" w:type="dxa"/>
              <w:right w:w="300" w:type="dxa"/>
            </w:tcMar>
          </w:tcPr>
          <w:p>
            <w:pPr>
              <w:spacing w:after="80"/>
            </w:pPr>
            <w:r>
              <w:rPr>
                <w:color w:val="90BFE0"/>
                <w:sz w:val="18"/>
                <w:szCs w:val="18"/>
              </w:rPr>
              <w:t xml:space="preserve">Multimedia Design and Creation for Educators</w:t>
            </w:r>
          </w:p>
          <w:p>
            <w:pPr>
              <w:spacing w:after="100"/>
            </w:pPr>
            <w:r>
              <w:rPr>
                <w:b/>
                <w:bCs/>
                <w:color w:val="FFFFFF"/>
                <w:sz w:val="38"/>
                <w:szCs w:val="38"/>
              </w:rPr>
              <w:t xml:space="preserve">Storyboard and Script Template</w:t>
            </w:r>
          </w:p>
          <w:p>
            <w:r>
              <w:rPr>
                <w:color w:val="90BFE0"/>
                <w:sz w:val="20"/>
                <w:szCs w:val="20"/>
              </w:rPr>
              <w:t xml:space="preserve">Activity 3.3  |  Unit 3, Chapter 3</w:t>
            </w:r>
          </w:p>
        </w:tc>
      </w:tr>
    </w:tbl>
    <w:p>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single" w:sz="14" w:space="0" w:color="2E75B6"/>
              <w:left w:val="single" w:sz="4" w:space="0" w:color="2E75B6"/>
              <w:bottom w:val="single" w:sz="4" w:space="0" w:color="2E75B6"/>
              <w:right w:val="single" w:sz="4" w:space="0" w:color="2E75B6"/>
            </w:tcBorders>
            <w:shd w:val="clear" w:color="auto" w:fill="D6E4F0"/>
            <w:tcMar>
              <w:top w:w="160" w:type="dxa"/>
              <w:left w:w="220" w:type="dxa"/>
              <w:bottom w:w="160" w:type="dxa"/>
              <w:right w:w="220" w:type="dxa"/>
            </w:tcMar>
          </w:tcPr>
          <w:p>
            <w:r>
              <w:rPr>
                <w:b/>
                <w:bCs/>
                <w:color w:val="1F4E79"/>
                <w:sz w:val="20"/>
                <w:szCs w:val="20"/>
              </w:rPr>
              <w:t xml:space="preserve">About this template</w:t>
            </w:r>
          </w:p>
          <w:p>
            <w:pPr>
              <w:spacing w:before="80"/>
            </w:pPr>
          </w:p>
          <w:p>
            <w:pPr>
              <w:spacing w:before="80"/>
            </w:pPr>
            <w:r>
              <w:rPr>
                <w:sz w:val="20"/>
                <w:szCs w:val="20"/>
              </w:rPr>
              <w:t xml:space="preserve">This is the plan for the video component of your Capstone: three decisions, a storyboard, a script, a captions plan and an alignment note. You produce the video from it in Activity 3.4, and the script becomes the video's transcript.</w:t>
            </w:r>
          </w:p>
          <w:p>
            <w:pPr>
              <w:spacing w:before="80"/>
            </w:pPr>
          </w:p>
          <w:p>
            <w:pPr>
              <w:spacing w:before="80"/>
            </w:pPr>
            <w:r>
              <w:rPr>
                <w:sz w:val="20"/>
                <w:szCs w:val="20"/>
              </w:rPr>
              <w:t xml:space="preserve">Complete Steps 1 to 5 and upload this document. A sketch of the storyboard on paper, photographed and pasted in, is fine. Shaded text shows Marta's plan as a worked example; replace or delete it.</w:t>
            </w:r>
          </w:p>
        </w:tc>
      </w:tr>
    </w:tbl>
    <w:p>
      <w:pPr>
        <w:spacing w:after="2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1: Three decisions</w:t>
      </w:r>
    </w:p>
    <w:p>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519"/>
        <w:gridCol w:w="3519"/>
      </w:tblGrid>
      <w:tr>
        <w:trPr>
          <w:tblHeader/>
        </w:trPr>
        <w:tc>
          <w:tcPr>
            <w:tcW w:w="26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Decision</w:t>
            </w:r>
          </w:p>
        </w:tc>
        <w:tc>
          <w:tcPr>
            <w:tcW w:w="3519"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Marta</w:t>
            </w:r>
          </w:p>
        </w:tc>
        <w:tc>
          <w:tcPr>
            <w:tcW w:w="3519"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My video</w:t>
            </w:r>
          </w:p>
        </w:tc>
      </w:tr>
      <w:tr>
        <w:trPr>
          <w:trHeight w:val="900"/>
        </w:trPr>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1. Purpose: after watching, my pupils can…</w:t>
            </w:r>
          </w:p>
        </w:tc>
        <w:tc>
          <w:tcPr>
            <w:tcW w:w="35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…explain why it is summer in the north in June, because they have seen the tilt stay the same while the Earth moves round the Sun</w:t>
            </w: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900"/>
        </w:trPr>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2. Length (60 to 120 s, 3 min at most)</w:t>
            </w:r>
          </w:p>
        </w:tc>
        <w:tc>
          <w:tcPr>
            <w:tcW w:w="35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About 90 seconds</w:t>
            </w: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900"/>
        </w:trPr>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3. Which Unit 2 visual does which job</w:t>
            </w:r>
          </w:p>
        </w:tc>
        <w:tc>
          <w:tcPr>
            <w:tcW w:w="35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Title card: the question. Comparison frame: the wrong idea. NASA animations: the explanation. Text-free master, then labelled diagram: the whole year and the task</w:t>
            </w: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bl>
    <w:p>
      <w:pPr>
        <w:spacing w:after="200"/>
      </w:pPr>
    </w:p>
    <w:p>
      <w:pPr>
        <w:spacing w:before="100" w:after="60"/>
      </w:pPr>
      <w:r>
        <w:rPr>
          <w:b/>
          <w:bCs/>
          <w:color w:val="444444"/>
          <w:sz w:val="21"/>
          <w:szCs w:val="21"/>
        </w:rPr>
        <w:t xml:space="preserve">Has anything in your plan changed since Unit 2? What, and why? (Also record it in your Production Log.)</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after="1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2: Storyboard</w:t>
      </w:r>
    </w:p>
    <w:p>
      <w:pPr>
        <w:spacing w:after="60"/>
      </w:pPr>
    </w:p>
    <w:p>
      <w:pPr>
        <w:spacing w:after="120"/>
      </w:pPr>
      <w:r>
        <w:rPr>
          <w:sz w:val="20"/>
          <w:szCs w:val="20"/>
        </w:rPr>
        <w:t xml:space="preserve">One row per shot. The narration column can summarise; the full words go in Step 3. Keep labels out of the bottom sixth of the frame, where the captions go.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500"/>
        <w:gridCol w:w="2900"/>
        <w:gridCol w:w="2938"/>
      </w:tblGrid>
      <w:tr>
        <w:trPr>
          <w:tblHeader/>
        </w:trPr>
        <w:tc>
          <w:tcPr>
            <w:tcW w:w="13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Shot and time</w:t>
            </w:r>
          </w:p>
        </w:tc>
        <w:tc>
          <w:tcPr>
            <w:tcW w:w="25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Visual</w:t>
            </w:r>
          </w:p>
        </w:tc>
        <w:tc>
          <w:tcPr>
            <w:tcW w:w="29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Narration (summary)</w:t>
            </w:r>
          </w:p>
        </w:tc>
        <w:tc>
          <w:tcPr>
            <w:tcW w:w="2938"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On-screen text and notes</w:t>
            </w:r>
          </w:p>
        </w:tc>
      </w:tr>
      <w:tr>
        <w:tc>
          <w:tcPr>
            <w:tcW w:w="1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4 · 0:22–0:37</w:t>
            </w:r>
          </w:p>
        </w:tc>
        <w:tc>
          <w:tcPr>
            <w:tcW w:w="25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NASA June solstice animation</w:t>
            </w:r>
          </w:p>
        </w:tc>
        <w:tc>
          <w:tcPr>
            <w:tcW w:w="2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The north leans towards the Sun; more direct light, longer days; summer in the north</w:t>
            </w:r>
          </w:p>
        </w:tc>
        <w:tc>
          <w:tcPr>
            <w:tcW w:w="293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Label 'June' top left, clear of the captions</w:t>
            </w:r>
          </w:p>
        </w:tc>
      </w:tr>
      <w:tr>
        <w:trPr>
          <w:trHeight w:val="800"/>
        </w:trPr>
        <w:tc>
          <w:tcPr>
            <w:tcW w:w="1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1 ·</w:t>
            </w:r>
          </w:p>
        </w:tc>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9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800"/>
        </w:trPr>
        <w:tc>
          <w:tcPr>
            <w:tcW w:w="1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2 ·</w:t>
            </w:r>
          </w:p>
        </w:tc>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9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800"/>
        </w:trPr>
        <w:tc>
          <w:tcPr>
            <w:tcW w:w="1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3 ·</w:t>
            </w:r>
          </w:p>
        </w:tc>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9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800"/>
        </w:trPr>
        <w:tc>
          <w:tcPr>
            <w:tcW w:w="1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4 ·</w:t>
            </w:r>
          </w:p>
        </w:tc>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9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800"/>
        </w:trPr>
        <w:tc>
          <w:tcPr>
            <w:tcW w:w="1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5 ·</w:t>
            </w:r>
          </w:p>
        </w:tc>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9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800"/>
        </w:trPr>
        <w:tc>
          <w:tcPr>
            <w:tcW w:w="1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6 ·</w:t>
            </w:r>
          </w:p>
        </w:tc>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9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800"/>
        </w:trPr>
        <w:tc>
          <w:tcPr>
            <w:tcW w:w="1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7 ·</w:t>
            </w:r>
          </w:p>
        </w:tc>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9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800"/>
        </w:trPr>
        <w:tc>
          <w:tcPr>
            <w:tcW w:w="1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8 ·</w:t>
            </w:r>
          </w:p>
        </w:tc>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9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bl>
    <w:p>
      <w:pPr>
        <w:spacing w:after="2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3: Script</w:t>
      </w:r>
    </w:p>
    <w:p>
      <w:pPr>
        <w:spacing w:after="60"/>
      </w:pPr>
    </w:p>
    <w:p>
      <w:pPr>
        <w:spacing w:after="120"/>
      </w:pPr>
      <w:r>
        <w:rPr>
          <w:sz w:val="20"/>
          <w:szCs w:val="20"/>
        </w:rPr>
        <w:t xml:space="preserve">Numbered by line, one idea per sentence, written to be heard. It never reads out the on-screen text. Read it aloud with a timer: at about 130 words a minute, 90 seconds holds roughly 190 words, including pauses.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single" w:sz="14" w:space="0" w:color="2E75B6"/>
              <w:left w:val="single" w:sz="4" w:space="0" w:color="2E75B6"/>
              <w:bottom w:val="single" w:sz="4" w:space="0" w:color="2E75B6"/>
              <w:right w:val="single" w:sz="4" w:space="0" w:color="2E75B6"/>
            </w:tcBorders>
            <w:shd w:val="clear" w:color="auto" w:fill="D6E4F0"/>
            <w:tcMar>
              <w:top w:w="160" w:type="dxa"/>
              <w:left w:w="220" w:type="dxa"/>
              <w:bottom w:w="160" w:type="dxa"/>
              <w:right w:w="220" w:type="dxa"/>
            </w:tcMar>
          </w:tcPr>
          <w:p>
            <w:pPr>
              <w:spacing w:before="80"/>
            </w:pPr>
            <w:r>
              <w:rPr>
                <w:sz w:val="20"/>
                <w:szCs w:val="20"/>
              </w:rPr>
              <w:t xml:space="preserve">Marta, shot 5: (9) Six months later, the Earth is on the other side of the Sun. (10) Watch the axis. It still points the same way. Now the north leans away from the Sun. (11) The light arrives at a low angle and spreads out. That is winter in the north.</w:t>
            </w:r>
          </w:p>
        </w:tc>
      </w:tr>
    </w:tbl>
    <w:p>
      <w:pPr>
        <w:spacing w:after="200"/>
      </w:pP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before="100" w:after="60"/>
      </w:pPr>
      <w:r>
        <w:rPr>
          <w:b/>
          <w:bCs/>
          <w:color w:val="444444"/>
          <w:sz w:val="21"/>
          <w:szCs w:val="21"/>
        </w:rPr>
        <w:t xml:space="preserve">Word count, and running time read aloud</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after="1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4: Captions and language</w:t>
      </w:r>
    </w:p>
    <w:p>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438"/>
      </w:tblGrid>
      <w:tr>
        <w:trPr>
          <w:tblHeader/>
        </w:trPr>
        <w:tc>
          <w:tcPr>
            <w:tcW w:w="32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Question</w:t>
            </w:r>
          </w:p>
        </w:tc>
        <w:tc>
          <w:tcPr>
            <w:tcW w:w="6438"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My plan</w:t>
            </w:r>
          </w:p>
        </w:tc>
      </w:tr>
      <w:tr>
        <w:tc>
          <w:tcPr>
            <w:tcW w:w="3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Caption language</w:t>
            </w:r>
          </w:p>
        </w:tc>
        <w:tc>
          <w:tcPr>
            <w:tcW w:w="643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English, from the script; a colleague can translate the caption file for the French section</w:t>
            </w:r>
          </w:p>
        </w:tc>
      </w:tr>
      <w:tr>
        <w:trPr>
          <w:trHeight w:val="600"/>
        </w:trPr>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Caption language</w:t>
            </w:r>
          </w:p>
        </w:tc>
        <w:tc>
          <w:tcPr>
            <w:tcW w:w="64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How I will make them (from the script, automatic then corrected, or burned in)</w:t>
            </w:r>
          </w:p>
        </w:tc>
        <w:tc>
          <w:tcPr>
            <w:tcW w:w="64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Where labels go, so captions never cover them</w:t>
            </w:r>
          </w:p>
        </w:tc>
        <w:tc>
          <w:tcPr>
            <w:tcW w:w="64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What a colleague in another language section would need</w:t>
            </w:r>
          </w:p>
        </w:tc>
        <w:tc>
          <w:tcPr>
            <w:tcW w:w="64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bl>
    <w:p>
      <w:pPr>
        <w:spacing w:after="2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5: Alignment note (75 to 100 words)</w:t>
      </w:r>
    </w:p>
    <w:p>
      <w:pPr>
        <w:spacing w:after="60"/>
      </w:pPr>
    </w:p>
    <w:p>
      <w:pPr>
        <w:spacing w:after="120"/>
      </w:pPr>
      <w:r>
        <w:rPr>
          <w:sz w:val="20"/>
          <w:szCs w:val="20"/>
        </w:rPr>
        <w:t xml:space="preserve">How does this video support your Capstone learning objective, and what does it do that your visuals alone could not?</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6: Check your plan</w:t>
      </w:r>
    </w:p>
    <w:p>
      <w:pPr>
        <w:spacing w:after="60"/>
      </w:pPr>
    </w:p>
    <w:p>
      <w:pPr>
        <w:spacing w:before="60" w:after="60"/>
        <w:ind w:left="284" w:hanging="284"/>
      </w:pPr>
      <w:r>
        <w:rPr>
          <w:sz w:val="20"/>
          <w:szCs w:val="20"/>
        </w:rPr>
        <w:t xml:space="preserve">☐  My purpose sentence names something the video does that a picture and a sentence could not.</w:t>
      </w:r>
    </w:p>
    <w:p>
      <w:pPr>
        <w:spacing w:before="60" w:after="60"/>
        <w:ind w:left="284" w:hanging="284"/>
      </w:pPr>
      <w:r>
        <w:rPr>
          <w:sz w:val="20"/>
          <w:szCs w:val="20"/>
        </w:rPr>
        <w:t xml:space="preserve">☐  Read aloud, my script runs between 60 and 120 seconds, and no more than 3 minutes.</w:t>
      </w:r>
    </w:p>
    <w:p>
      <w:pPr>
        <w:spacing w:before="60" w:after="60"/>
        <w:ind w:left="284" w:hanging="284"/>
      </w:pPr>
      <w:r>
        <w:rPr>
          <w:sz w:val="20"/>
          <w:szCs w:val="20"/>
        </w:rPr>
        <w:t xml:space="preserve">☐  Every shot has one job, and the visuals from Unit 2 appear where their job is needed.</w:t>
      </w:r>
    </w:p>
    <w:p>
      <w:pPr>
        <w:spacing w:before="60" w:after="60"/>
        <w:ind w:left="284" w:hanging="284"/>
      </w:pPr>
      <w:r>
        <w:rPr>
          <w:sz w:val="20"/>
          <w:szCs w:val="20"/>
        </w:rPr>
        <w:t xml:space="preserve">☐  On-screen text is a few key words that the narration does not simply repeat.</w:t>
      </w:r>
    </w:p>
    <w:p>
      <w:pPr>
        <w:spacing w:before="60" w:after="60"/>
        <w:ind w:left="284" w:hanging="284"/>
      </w:pPr>
      <w:r>
        <w:rPr>
          <w:sz w:val="20"/>
          <w:szCs w:val="20"/>
        </w:rPr>
        <w:t xml:space="preserve">☐  No music is planned under the narration.</w:t>
      </w:r>
    </w:p>
    <w:p>
      <w:pPr>
        <w:spacing w:before="60" w:after="60"/>
        <w:ind w:left="284" w:hanging="284"/>
      </w:pPr>
      <w:r>
        <w:rPr>
          <w:sz w:val="20"/>
          <w:szCs w:val="20"/>
        </w:rPr>
        <w:t xml:space="preserve">☐  Captions are planned: language, position, and nothing important in the bottom sixth of the frame.</w:t>
      </w:r>
    </w:p>
    <w:p>
      <w:pPr>
        <w:spacing w:before="60" w:after="60"/>
        <w:ind w:left="284" w:hanging="284"/>
      </w:pPr>
      <w:r>
        <w:rPr>
          <w:sz w:val="20"/>
          <w:szCs w:val="20"/>
        </w:rPr>
        <w:t xml:space="preserve">☐  No identifiable pupils appear anywhere in the plan.</w:t>
      </w:r>
    </w:p>
    <w:p>
      <w:pPr>
        <w:spacing w:before="60" w:after="60"/>
        <w:ind w:left="284" w:hanging="284"/>
      </w:pPr>
      <w:r>
        <w:rPr>
          <w:sz w:val="20"/>
          <w:szCs w:val="20"/>
        </w:rPr>
        <w:t xml:space="preserve">☐  Every source I plan to use is in my licence log, and its licence allows what I plan to do with it.</w:t>
      </w:r>
    </w:p>
    <w:p>
      <w:pPr>
        <w:spacing w:after="120"/>
      </w:pPr>
    </w:p>
    <w:p>
      <w:pPr>
        <w:spacing w:before="240" w:after="80"/>
      </w:pPr>
      <w:r>
        <w:rPr>
          <w:b/>
          <w:bCs/>
          <w:color w:val="1F4E79"/>
          <w:sz w:val="22"/>
          <w:szCs w:val="22"/>
        </w:rPr>
        <w:t xml:space="preserve">Notes</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sectPr w:rsidR="0044114F" w:rsidRPr="00C71D36">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D9C3A" w14:textId="77777777" w:rsidR="00C71D36" w:rsidRDefault="00C71D36">
      <w:r>
        <w:separator/>
      </w:r>
    </w:p>
  </w:endnote>
  <w:endnote w:type="continuationSeparator" w:id="0">
    <w:p w14:paraId="7B40265B" w14:textId="77777777" w:rsidR="00C71D36" w:rsidRDefault="00C71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7A39D" w14:textId="77777777" w:rsidR="0044114F" w:rsidRDefault="00C71D36">
    <w:pPr>
      <w:pBdr>
        <w:top w:val="single" w:sz="4" w:space="1" w:color="2E75B6"/>
        <w:left w:val="none" w:sz="0" w:space="0" w:color="FFFFFF"/>
        <w:bottom w:val="none" w:sz="0" w:space="0" w:color="FFFFFF"/>
        <w:right w:val="none" w:sz="0" w:space="0" w:color="FFFFFF"/>
      </w:pBdr>
      <w:spacing w:before="80"/>
      <w:jc w:val="center"/>
    </w:pPr>
    <w:r>
      <w:rPr>
        <w:color w:val="888888"/>
        <w:sz w:val="18"/>
        <w:szCs w:val="18"/>
      </w:rPr>
      <w:t xml:space="preserve">European </w:t>
    </w:r>
    <w:proofErr w:type="spellStart"/>
    <w:r>
      <w:rPr>
        <w:color w:val="888888"/>
        <w:sz w:val="18"/>
        <w:szCs w:val="18"/>
      </w:rPr>
      <w:t>Schools</w:t>
    </w:r>
    <w:proofErr w:type="spellEnd"/>
    <w:r>
      <w:rPr>
        <w:color w:val="888888"/>
        <w:sz w:val="18"/>
        <w:szCs w:val="18"/>
      </w:rPr>
      <w:t xml:space="preserve">  |  </w:t>
    </w:r>
    <w:proofErr w:type="spellStart"/>
    <w:r>
      <w:rPr>
        <w:color w:val="888888"/>
        <w:sz w:val="18"/>
        <w:szCs w:val="18"/>
      </w:rPr>
      <w:t>Page</w:t>
    </w:r>
    <w:proofErr w:type="spellEnd"/>
    <w:r>
      <w:rPr>
        <w:color w:val="888888"/>
        <w:sz w:val="18"/>
        <w:szCs w:val="18"/>
      </w:rPr>
      <w:t xml:space="preserve"> </w:t>
    </w:r>
    <w:r>
      <w:rPr>
        <w:color w:val="888888"/>
        <w:sz w:val="18"/>
        <w:szCs w:val="18"/>
      </w:rPr>
      <w:fldChar w:fldCharType="begin"/>
    </w:r>
    <w:r>
      <w:rPr>
        <w:color w:val="888888"/>
        <w:sz w:val="18"/>
        <w:szCs w:val="18"/>
      </w:rPr>
      <w:instrText>PAGE</w:instrText>
    </w:r>
    <w:r>
      <w:rPr>
        <w:color w:val="888888"/>
        <w:sz w:val="18"/>
        <w:szCs w:val="18"/>
      </w:rPr>
      <w:fldChar w:fldCharType="separate"/>
    </w:r>
    <w:r>
      <w:rPr>
        <w:noProof/>
        <w:color w:val="888888"/>
        <w:sz w:val="18"/>
        <w:szCs w:val="18"/>
      </w:rPr>
      <w:t>1</w:t>
    </w:r>
    <w:r>
      <w:rPr>
        <w:color w:val="888888"/>
        <w:sz w:val="18"/>
        <w:szCs w:val="18"/>
      </w:rPr>
      <w:fldChar w:fldCharType="end"/>
    </w:r>
    <w:r>
      <w:rPr>
        <w:color w:val="888888"/>
        <w:sz w:val="18"/>
        <w:szCs w:val="18"/>
      </w:rPr>
      <w:t xml:space="preserve"> of </w:t>
    </w:r>
    <w:r>
      <w:rPr>
        <w:color w:val="888888"/>
        <w:sz w:val="18"/>
        <w:szCs w:val="18"/>
      </w:rPr>
      <w:fldChar w:fldCharType="begin"/>
    </w:r>
    <w:r>
      <w:rPr>
        <w:color w:val="888888"/>
        <w:sz w:val="18"/>
        <w:szCs w:val="18"/>
      </w:rPr>
      <w:instrText>NUMPAGES</w:instrText>
    </w:r>
    <w:r>
      <w:rPr>
        <w:color w:val="888888"/>
        <w:sz w:val="18"/>
        <w:szCs w:val="18"/>
      </w:rPr>
      <w:fldChar w:fldCharType="separate"/>
    </w:r>
    <w:r>
      <w:rPr>
        <w:noProof/>
        <w:color w:val="888888"/>
        <w:sz w:val="18"/>
        <w:szCs w:val="18"/>
      </w:rPr>
      <w:t>2</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8716E" w14:textId="77777777" w:rsidR="00C71D36" w:rsidRDefault="00C71D36">
      <w:r>
        <w:separator/>
      </w:r>
    </w:p>
  </w:footnote>
  <w:footnote w:type="continuationSeparator" w:id="0">
    <w:p w14:paraId="2E60F48E" w14:textId="77777777" w:rsidR="00C71D36" w:rsidRDefault="00C71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21EFF" w14:textId="32EB35F6" w:rsidR="0044114F" w:rsidRPr="00C71D36" w:rsidRDefault="00C71D36">
    <w:pPr>
      <w:pBdr>
        <w:top w:val="none" w:sz="0" w:space="0" w:color="FFFFFF"/>
        <w:left w:val="none" w:sz="0" w:space="0" w:color="FFFFFF"/>
        <w:bottom w:val="single" w:sz="4" w:space="1" w:color="2E75B6"/>
        <w:right w:val="none" w:sz="0" w:space="0" w:color="FFFFFF"/>
      </w:pBdr>
      <w:spacing w:after="80"/>
      <w:jc w:val="right"/>
      <w:rPr>
        <w:lang w:val="en-US"/>
      </w:rPr>
    </w:pPr>
    <w:r w:rsidRPr="00C71D36">
      <w:rPr>
        <w:color w:val="888888"/>
        <w:sz w:val="18"/>
        <w:szCs w:val="18"/>
        <w:lang w:val="en-US"/>
      </w:rPr>
      <w:t xml:space="preserve">Multimedia Design and Creation for Educators</w:t>
    </w:r>
    <w:proofErr w:type="gramStart"/>
    <w:r w:rsidRPr="00C71D36">
      <w:rPr>
        <w:color w:val="888888"/>
        <w:sz w:val="18"/>
        <w:szCs w:val="18"/>
        <w:lang w:val="en-US"/>
      </w:rPr>
      <w:t>  |</w:t>
    </w:r>
    <w:proofErr w:type="gramEnd"/>
    <w:r w:rsidRPr="00C71D36">
      <w:rPr>
        <w:color w:val="888888"/>
        <w:sz w:val="18"/>
        <w:szCs w:val="18"/>
        <w:lang w:val="en-US"/>
      </w:rPr>
      <w:t xml:space="preserve">  Activity 3.3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462B58"/>
    <w:multiLevelType w:val="hybridMultilevel"/>
    <w:tmpl w:val="2A66FA20"/>
    <w:lvl w:ilvl="0" w:tplc="5E1E3E1A">
      <w:start w:val="1"/>
      <w:numFmt w:val="bullet"/>
      <w:lvlText w:val="●"/>
      <w:lvlJc w:val="left"/>
      <w:pPr>
        <w:ind w:left="720" w:hanging="360"/>
      </w:pPr>
    </w:lvl>
    <w:lvl w:ilvl="1" w:tplc="C62C0BBE">
      <w:start w:val="1"/>
      <w:numFmt w:val="bullet"/>
      <w:lvlText w:val="○"/>
      <w:lvlJc w:val="left"/>
      <w:pPr>
        <w:ind w:left="1440" w:hanging="360"/>
      </w:pPr>
    </w:lvl>
    <w:lvl w:ilvl="2" w:tplc="D2EEB39E">
      <w:start w:val="1"/>
      <w:numFmt w:val="bullet"/>
      <w:lvlText w:val="■"/>
      <w:lvlJc w:val="left"/>
      <w:pPr>
        <w:ind w:left="2160" w:hanging="360"/>
      </w:pPr>
    </w:lvl>
    <w:lvl w:ilvl="3" w:tplc="49B034CA">
      <w:start w:val="1"/>
      <w:numFmt w:val="bullet"/>
      <w:lvlText w:val="●"/>
      <w:lvlJc w:val="left"/>
      <w:pPr>
        <w:ind w:left="2880" w:hanging="360"/>
      </w:pPr>
    </w:lvl>
    <w:lvl w:ilvl="4" w:tplc="B64AE050">
      <w:start w:val="1"/>
      <w:numFmt w:val="bullet"/>
      <w:lvlText w:val="○"/>
      <w:lvlJc w:val="left"/>
      <w:pPr>
        <w:ind w:left="3600" w:hanging="360"/>
      </w:pPr>
    </w:lvl>
    <w:lvl w:ilvl="5" w:tplc="1E5C3100">
      <w:start w:val="1"/>
      <w:numFmt w:val="bullet"/>
      <w:lvlText w:val="■"/>
      <w:lvlJc w:val="left"/>
      <w:pPr>
        <w:ind w:left="4320" w:hanging="360"/>
      </w:pPr>
    </w:lvl>
    <w:lvl w:ilvl="6" w:tplc="4E6E5AB8">
      <w:start w:val="1"/>
      <w:numFmt w:val="bullet"/>
      <w:lvlText w:val="●"/>
      <w:lvlJc w:val="left"/>
      <w:pPr>
        <w:ind w:left="5040" w:hanging="360"/>
      </w:pPr>
    </w:lvl>
    <w:lvl w:ilvl="7" w:tplc="E118DB2C">
      <w:start w:val="1"/>
      <w:numFmt w:val="bullet"/>
      <w:lvlText w:val="●"/>
      <w:lvlJc w:val="left"/>
      <w:pPr>
        <w:ind w:left="5760" w:hanging="360"/>
      </w:pPr>
    </w:lvl>
    <w:lvl w:ilvl="8" w:tplc="E83E190C">
      <w:start w:val="1"/>
      <w:numFmt w:val="bullet"/>
      <w:lvlText w:val="●"/>
      <w:lvlJc w:val="left"/>
      <w:pPr>
        <w:ind w:left="6480" w:hanging="360"/>
      </w:pPr>
    </w:lvl>
  </w:abstractNum>
  <w:num w:numId="1" w16cid:durableId="6303257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14F"/>
    <w:rsid w:val="003C65EF"/>
    <w:rsid w:val="0044114F"/>
    <w:rsid w:val="00BA2370"/>
    <w:rsid w:val="00C71D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168FE"/>
  <w15:docId w15:val="{BFD7899A-B55B-44D1-90B3-B87E79DA9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1A1A1A"/>
        <w:sz w:val="22"/>
        <w:szCs w:val="22"/>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Έντονο1"/>
    <w:qFormat/>
    <w:rPr>
      <w:b/>
      <w:bCs/>
    </w:rPr>
  </w:style>
  <w:style w:type="paragraph" w:styleId="a4">
    <w:name w:val="List Paragraph"/>
    <w:qFormat/>
  </w:style>
  <w:style w:type="character" w:styleId="-">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rPr>
      <w:sz w:val="20"/>
      <w:szCs w:val="20"/>
    </w:rPr>
  </w:style>
  <w:style w:type="character" w:customStyle="1" w:styleId="Char">
    <w:name w:val="Κείμενο υποσημείωσης Char"/>
    <w:link w:val="a6"/>
    <w:uiPriority w:val="99"/>
    <w:semiHidden/>
    <w:unhideWhenUsed/>
    <w:rPr>
      <w:sz w:val="20"/>
      <w:szCs w:val="20"/>
    </w:rPr>
  </w:style>
  <w:style w:type="paragraph" w:styleId="a7">
    <w:name w:val="header"/>
    <w:basedOn w:val="a"/>
    <w:link w:val="Char0"/>
    <w:uiPriority w:val="99"/>
    <w:unhideWhenUsed/>
    <w:rsid w:val="00C71D36"/>
    <w:pPr>
      <w:tabs>
        <w:tab w:val="center" w:pos="4153"/>
        <w:tab w:val="right" w:pos="8306"/>
      </w:tabs>
    </w:pPr>
  </w:style>
  <w:style w:type="character" w:customStyle="1" w:styleId="Char0">
    <w:name w:val="Κεφαλίδα Char"/>
    <w:basedOn w:val="a0"/>
    <w:link w:val="a7"/>
    <w:uiPriority w:val="99"/>
    <w:rsid w:val="00C71D36"/>
  </w:style>
  <w:style w:type="paragraph" w:styleId="a8">
    <w:name w:val="footer"/>
    <w:basedOn w:val="a"/>
    <w:link w:val="Char1"/>
    <w:uiPriority w:val="99"/>
    <w:unhideWhenUsed/>
    <w:rsid w:val="00C71D36"/>
    <w:pPr>
      <w:tabs>
        <w:tab w:val="center" w:pos="4153"/>
        <w:tab w:val="right" w:pos="8306"/>
      </w:tabs>
    </w:pPr>
  </w:style>
  <w:style w:type="character" w:customStyle="1" w:styleId="Char1">
    <w:name w:val="Υποσέλιδο Char"/>
    <w:basedOn w:val="a0"/>
    <w:link w:val="a8"/>
    <w:uiPriority w:val="99"/>
    <w:rsid w:val="00C71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386</Words>
  <Characters>2090</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gavgeris@admin.grnet.gr</dc:creator>
  <cp:lastModifiedBy>George Avgeris</cp:lastModifiedBy>
  <cp:revision>3</cp:revision>
  <dcterms:created xsi:type="dcterms:W3CDTF">2026-03-03T13:35:00Z</dcterms:created>
  <dcterms:modified xsi:type="dcterms:W3CDTF">2026-03-03T13:40:00Z</dcterms:modified>
</cp:coreProperties>
</file>