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none" w:sz="0" w:space="0" w:color="FFFFFF"/>
              <w:bottom w:val="none" w:sz="0" w:space="0" w:color="FFFFFF"/>
              <w:right w:val="none" w:sz="0" w:space="0" w:color="FFFFFF"/>
            </w:tcBorders>
            <w:shd w:val="clear" w:color="auto" w:fill="1F4E79"/>
            <w:tcMar>
              <w:top w:w="320" w:type="dxa"/>
              <w:left w:w="300" w:type="dxa"/>
              <w:bottom w:w="240" w:type="dxa"/>
              <w:right w:w="300" w:type="dxa"/>
            </w:tcMar>
          </w:tcPr>
          <w:p>
            <w:pPr>
              <w:spacing w:after="80"/>
            </w:pPr>
            <w:r>
              <w:rPr>
                <w:color w:val="90BFE0"/>
                <w:sz w:val="18"/>
                <w:szCs w:val="18"/>
              </w:rPr>
              <w:t xml:space="preserve">Multimedia Design and Creation for Educators</w:t>
            </w:r>
          </w:p>
          <w:p>
            <w:pPr>
              <w:spacing w:after="100"/>
            </w:pPr>
            <w:r>
              <w:rPr>
                <w:b/>
                <w:bCs/>
                <w:color w:val="FFFFFF"/>
                <w:sz w:val="38"/>
                <w:szCs w:val="38"/>
              </w:rPr>
              <w:t xml:space="preserve">Editing Note and Checklist</w:t>
            </w:r>
          </w:p>
          <w:p>
            <w:r>
              <w:rPr>
                <w:color w:val="90BFE0"/>
                <w:sz w:val="20"/>
                <w:szCs w:val="20"/>
              </w:rPr>
              <w:t xml:space="preserve">Activity 3.2  |  Unit 3, Chapter 2</w:t>
            </w:r>
          </w:p>
        </w:tc>
      </w:tr>
    </w:tbl>
    <w:p>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single" w:sz="14" w:space="0" w:color="2E75B6"/>
              <w:left w:val="single" w:sz="4" w:space="0" w:color="2E75B6"/>
              <w:bottom w:val="single" w:sz="4" w:space="0" w:color="2E75B6"/>
              <w:right w:val="single" w:sz="4" w:space="0" w:color="2E75B6"/>
            </w:tcBorders>
            <w:shd w:val="clear" w:color="auto" w:fill="D6E4F0"/>
            <w:tcMar>
              <w:top w:w="160" w:type="dxa"/>
              <w:left w:w="220" w:type="dxa"/>
              <w:bottom w:w="160" w:type="dxa"/>
              <w:right w:w="220" w:type="dxa"/>
            </w:tcMar>
          </w:tcPr>
          <w:p>
            <w:r>
              <w:rPr>
                <w:b/>
                <w:bCs/>
                <w:color w:val="1F4E79"/>
                <w:sz w:val="20"/>
                <w:szCs w:val="20"/>
              </w:rPr>
              <w:t xml:space="preserve">About this template</w:t>
            </w:r>
          </w:p>
          <w:p>
            <w:pPr>
              <w:spacing w:before="80"/>
            </w:pPr>
          </w:p>
          <w:p>
            <w:pPr>
              <w:spacing w:before="80"/>
            </w:pPr>
            <w:r>
              <w:rPr>
                <w:sz w:val="20"/>
                <w:szCs w:val="20"/>
              </w:rPr>
              <w:t xml:space="preserve">Use this template alongside the practice clip in Activity 3.2. It keeps your plan for the edit, what you did and your editing note in one place, so you can refer back to them when you produce your own Capstone video in Chapter 4.</w:t>
            </w:r>
          </w:p>
          <w:p>
            <w:pPr>
              <w:spacing w:before="80"/>
            </w:pPr>
          </w:p>
          <w:p>
            <w:pPr>
              <w:spacing w:before="80"/>
            </w:pPr>
            <w:r>
              <w:rPr>
                <w:sz w:val="20"/>
                <w:szCs w:val="20"/>
              </w:rPr>
              <w:t xml:space="preserve">The clip is for a science lesson with 12 and 13 year olds. Objective: pupils can explain why the molecules at the surface of water hold together. Nothing is submitted: keep the completed template with your edited clip. Shaded text shows an example; replace or delete it.</w:t>
            </w: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1: Watch before you edit</w:t>
      </w:r>
    </w:p>
    <w:p>
      <w:pPr>
        <w:spacing w:after="60"/>
      </w:pPr>
    </w:p>
    <w:p>
      <w:pPr>
        <w:spacing w:after="120"/>
      </w:pPr>
      <w:r>
        <w:rPr>
          <w:sz w:val="20"/>
          <w:szCs w:val="20"/>
        </w:rPr>
        <w:t xml:space="preserve">Play the whole clip once, with the objective in mind. Note the start and end time of each part, and decide what happens to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300"/>
        <w:gridCol w:w="1700"/>
        <w:gridCol w:w="2738"/>
      </w:tblGrid>
      <w:tr>
        <w:trPr>
          <w:tblHeader/>
        </w:trPr>
        <w:tc>
          <w:tcPr>
            <w:tcW w:w="19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From – to</w:t>
            </w:r>
          </w:p>
        </w:tc>
        <w:tc>
          <w:tcPr>
            <w:tcW w:w="33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happens in this part</w:t>
            </w:r>
          </w:p>
        </w:tc>
        <w:tc>
          <w:tcPr>
            <w:tcW w:w="17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Keep, cut, move or fix?</w:t>
            </w:r>
          </w:p>
        </w:tc>
        <w:tc>
          <w:tcPr>
            <w:tcW w:w="27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Why (in terms of the objective)</w:t>
            </w:r>
          </w:p>
        </w:tc>
      </w:tr>
      <w:tr>
        <w:tc>
          <w:tcPr>
            <w:tcW w:w="1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0:00 – 0:03</w:t>
            </w:r>
          </w:p>
        </w:tc>
        <w:tc>
          <w:tcPr>
            <w:tcW w:w="3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Black screen</w:t>
            </w:r>
          </w:p>
        </w:tc>
        <w:tc>
          <w:tcPr>
            <w:tcW w:w="17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Cut</w:t>
            </w:r>
          </w:p>
        </w:tc>
        <w:tc>
          <w:tcPr>
            <w:tcW w:w="273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Pupils see nothing; the topic should come first</w:t>
            </w: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spacing w:before="100" w:after="60"/>
      </w:pPr>
      <w:r>
        <w:rPr>
          <w:b/>
          <w:bCs/>
          <w:color w:val="444444"/>
          <w:sz w:val="21"/>
          <w:szCs w:val="21"/>
        </w:rPr>
        <w:t xml:space="preserve">The music: will you use it, and if so, where? Why?</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2: What you did</w:t>
      </w:r>
    </w:p>
    <w:p>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519"/>
        <w:gridCol w:w="3519"/>
      </w:tblGrid>
      <w:tr>
        <w:trPr>
          <w:tblHeader/>
        </w:trPr>
        <w:tc>
          <w:tcPr>
            <w:tcW w:w="26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Operation</w:t>
            </w:r>
          </w:p>
        </w:tc>
        <w:tc>
          <w:tcPr>
            <w:tcW w:w="3519"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you did</w:t>
            </w:r>
          </w:p>
        </w:tc>
        <w:tc>
          <w:tcPr>
            <w:tcW w:w="3519"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it changed for the pupils</w:t>
            </w:r>
          </w:p>
        </w:tc>
      </w:tr>
      <w:tr>
        <w:tc>
          <w:tcPr>
            <w:tcW w:w="26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Arrange</w:t>
            </w:r>
          </w:p>
        </w:tc>
        <w:tc>
          <w:tcPr>
            <w:tcW w:w="35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Moved the space-station demonstration after the explanation</w:t>
            </w:r>
          </w:p>
        </w:tc>
        <w:tc>
          <w:tcPr>
            <w:tcW w:w="35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Pupils know what to look for when they see the water hold together</w:t>
            </w: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Trim and cut</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Arrange</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Audio levels (and music)</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Title card</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On-screen label</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Transitions</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Export (format, size, length)</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spacing w:before="100" w:after="60"/>
      </w:pPr>
      <w:r>
        <w:rPr>
          <w:b/>
          <w:bCs/>
          <w:color w:val="444444"/>
          <w:sz w:val="21"/>
          <w:szCs w:val="21"/>
        </w:rPr>
        <w:t xml:space="preserve">Editor used (and version)</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3: Editing note (75 to 100 words)</w:t>
      </w:r>
    </w:p>
    <w:p>
      <w:pPr>
        <w:spacing w:after="60"/>
      </w:pPr>
    </w:p>
    <w:p>
      <w:pPr>
        <w:spacing w:after="120"/>
      </w:pPr>
      <w:r>
        <w:rPr>
          <w:sz w:val="20"/>
          <w:szCs w:val="20"/>
        </w:rPr>
        <w:t xml:space="preserve">Explain two of your changes and how they improve clarity, pacing or accessibility. Name the change, what it changed for the viewer, and why that matters for the objective.</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4: Check your edited clip</w:t>
      </w:r>
    </w:p>
    <w:p>
      <w:pPr>
        <w:spacing w:after="60"/>
      </w:pPr>
    </w:p>
    <w:p>
      <w:pPr>
        <w:spacing w:before="60" w:after="60"/>
        <w:ind w:left="284" w:hanging="284"/>
      </w:pPr>
      <w:r>
        <w:rPr>
          <w:sz w:val="20"/>
          <w:szCs w:val="20"/>
        </w:rPr>
        <w:t xml:space="preserve">☐  The first thing on screen is the topic: no black, no logos.</w:t>
      </w:r>
    </w:p>
    <w:p>
      <w:pPr>
        <w:spacing w:before="60" w:after="60"/>
        <w:ind w:left="284" w:hanging="284"/>
      </w:pPr>
      <w:r>
        <w:rPr>
          <w:sz w:val="20"/>
          <w:szCs w:val="20"/>
        </w:rPr>
        <w:t xml:space="preserve">☐  Everything left serves the objective; the tangent, the outro and the credits are gone.</w:t>
      </w:r>
    </w:p>
    <w:p>
      <w:pPr>
        <w:spacing w:before="60" w:after="60"/>
        <w:ind w:left="284" w:hanging="284"/>
      </w:pPr>
      <w:r>
        <w:rPr>
          <w:sz w:val="20"/>
          <w:szCs w:val="20"/>
        </w:rPr>
        <w:t xml:space="preserve">☐  The demonstration comes after the explanation.</w:t>
      </w:r>
    </w:p>
    <w:p>
      <w:pPr>
        <w:spacing w:before="60" w:after="60"/>
        <w:ind w:left="284" w:hanging="284"/>
      </w:pPr>
      <w:r>
        <w:rPr>
          <w:sz w:val="20"/>
          <w:szCs w:val="20"/>
        </w:rPr>
        <w:t xml:space="preserve">☐  Speech is intelligible throughout, at one steady level, and nothing plays under it.</w:t>
      </w:r>
    </w:p>
    <w:p>
      <w:pPr>
        <w:spacing w:before="60" w:after="60"/>
        <w:ind w:left="284" w:hanging="284"/>
      </w:pPr>
      <w:r>
        <w:rPr>
          <w:sz w:val="20"/>
          <w:szCs w:val="20"/>
        </w:rPr>
        <w:t xml:space="preserve">☐  Every on-screen text element is on screen long enough to be read twice, and readable on a phone.</w:t>
      </w:r>
    </w:p>
    <w:p>
      <w:pPr>
        <w:spacing w:before="60" w:after="60"/>
        <w:ind w:left="284" w:hanging="284"/>
      </w:pPr>
      <w:r>
        <w:rPr>
          <w:sz w:val="20"/>
          <w:szCs w:val="20"/>
        </w:rPr>
        <w:t xml:space="preserve">☐  Transitions, if any, mark a change of topic; they are not decoration.</w:t>
      </w:r>
    </w:p>
    <w:p>
      <w:pPr>
        <w:spacing w:before="60" w:after="60"/>
        <w:ind w:left="284" w:hanging="284"/>
      </w:pPr>
      <w:r>
        <w:rPr>
          <w:sz w:val="20"/>
          <w:szCs w:val="20"/>
        </w:rPr>
        <w:t xml:space="preserve">☐  The export plays from start to finish outside the editor.</w:t>
      </w:r>
    </w:p>
    <w:p>
      <w:pPr>
        <w:spacing w:before="60" w:after="60"/>
        <w:ind w:left="284" w:hanging="284"/>
      </w:pPr>
      <w:r>
        <w:rPr>
          <w:sz w:val="20"/>
          <w:szCs w:val="20"/>
        </w:rPr>
        <w:t xml:space="preserve">☐  My editing note explains two edits in terms of what the pupils can now see, hear or follow.</w:t>
      </w:r>
    </w:p>
    <w:p>
      <w:pPr>
        <w:spacing w:after="120"/>
      </w:pPr>
    </w:p>
    <w:p>
      <w:pPr>
        <w:spacing w:before="240" w:after="80"/>
      </w:pPr>
      <w:r>
        <w:rPr>
          <w:b/>
          <w:bCs/>
          <w:color w:val="1F4E79"/>
          <w:sz w:val="22"/>
          <w:szCs w:val="22"/>
        </w:rPr>
        <w:t xml:space="preserve">Quick reference: an order that saves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238"/>
      </w:tblGrid>
      <w:tr>
        <w:trPr>
          <w:tblHeader/>
        </w:trPr>
        <w:tc>
          <w:tcPr>
            <w:tcW w:w="24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Step</w:t>
            </w:r>
          </w:p>
        </w:tc>
        <w:tc>
          <w:tcPr>
            <w:tcW w:w="72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Why in this order</w:t>
            </w:r>
          </w:p>
        </w:tc>
      </w:tr>
      <w:tr>
        <w:trPr>
          <w:trHeight w:val="3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1. Cut</w:t>
            </w:r>
          </w:p>
        </w:tc>
        <w:tc>
          <w:tcPr>
            <w:tcW w:w="72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No point polishing a part you are about to delete</w:t>
            </w:r>
          </w:p>
        </w:tc>
      </w:tr>
      <w:tr>
        <w:trPr>
          <w:trHeight w:val="3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2. Arrange</w:t>
            </w:r>
          </w:p>
        </w:tc>
        <w:tc>
          <w:tcPr>
            <w:tcW w:w="72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The order the explanation needs</w:t>
            </w:r>
          </w:p>
        </w:tc>
      </w:tr>
      <w:tr>
        <w:trPr>
          <w:trHeight w:val="3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3. Balance the audio</w:t>
            </w:r>
          </w:p>
        </w:tc>
        <w:tc>
          <w:tcPr>
            <w:tcW w:w="72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Speech at one steady level; music only where nobody speaks</w:t>
            </w:r>
          </w:p>
        </w:tc>
      </w:tr>
      <w:tr>
        <w:trPr>
          <w:trHeight w:val="3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4. Add text</w:t>
            </w:r>
          </w:p>
        </w:tc>
        <w:tc>
          <w:tcPr>
            <w:tcW w:w="72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Title card and labels, each readable twice</w:t>
            </w:r>
          </w:p>
        </w:tc>
      </w:tr>
      <w:tr>
        <w:trPr>
          <w:trHeight w:val="3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5. Transitions</w:t>
            </w:r>
          </w:p>
        </w:tc>
        <w:tc>
          <w:tcPr>
            <w:tcW w:w="72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A plain cut by default; a fade where the topic changes</w:t>
            </w:r>
          </w:p>
        </w:tc>
      </w:tr>
      <w:tr>
        <w:trPr>
          <w:trHeight w:val="3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6. Export and watch</w:t>
            </w:r>
          </w:p>
        </w:tc>
        <w:tc>
          <w:tcPr>
            <w:tcW w:w="72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Once with the sound off, once without looking</w:t>
            </w:r>
          </w:p>
        </w:tc>
      </w:tr>
    </w:tbl>
    <w:p>
      <w:pPr>
        <w:spacing w:after="200"/>
      </w:pPr>
    </w:p>
    <w:p>
      <w:pPr>
        <w:spacing w:before="240" w:after="80"/>
      </w:pPr>
      <w:r>
        <w:rPr>
          <w:b/>
          <w:bCs/>
          <w:color w:val="1F4E79"/>
          <w:sz w:val="22"/>
          <w:szCs w:val="22"/>
        </w:rPr>
        <w:t xml:space="preserve">Notes</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sectPr w:rsidR="0044114F" w:rsidRPr="00C71D36">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D9C3A" w14:textId="77777777" w:rsidR="00C71D36" w:rsidRDefault="00C71D36">
      <w:r>
        <w:separator/>
      </w:r>
    </w:p>
  </w:endnote>
  <w:endnote w:type="continuationSeparator" w:id="0">
    <w:p w14:paraId="7B40265B" w14:textId="77777777" w:rsidR="00C71D36" w:rsidRDefault="00C71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A39D" w14:textId="77777777" w:rsidR="0044114F" w:rsidRDefault="00C71D36">
    <w:pPr>
      <w:pBdr>
        <w:top w:val="single" w:sz="4" w:space="1" w:color="2E75B6"/>
        <w:left w:val="none" w:sz="0" w:space="0" w:color="FFFFFF"/>
        <w:bottom w:val="none" w:sz="0" w:space="0" w:color="FFFFFF"/>
        <w:right w:val="none" w:sz="0" w:space="0" w:color="FFFFFF"/>
      </w:pBdr>
      <w:spacing w:before="80"/>
      <w:jc w:val="center"/>
    </w:pPr>
    <w:r>
      <w:rPr>
        <w:color w:val="888888"/>
        <w:sz w:val="18"/>
        <w:szCs w:val="18"/>
      </w:rPr>
      <w:t xml:space="preserve">European </w:t>
    </w:r>
    <w:proofErr w:type="spellStart"/>
    <w:r>
      <w:rPr>
        <w:color w:val="888888"/>
        <w:sz w:val="18"/>
        <w:szCs w:val="18"/>
      </w:rPr>
      <w:t>Schools</w:t>
    </w:r>
    <w:proofErr w:type="spellEnd"/>
    <w:r>
      <w:rPr>
        <w:color w:val="888888"/>
        <w:sz w:val="18"/>
        <w:szCs w:val="18"/>
      </w:rPr>
      <w:t xml:space="preserve">  |  </w:t>
    </w:r>
    <w:proofErr w:type="spellStart"/>
    <w:r>
      <w:rPr>
        <w:color w:val="888888"/>
        <w:sz w:val="18"/>
        <w:szCs w:val="18"/>
      </w:rPr>
      <w:t>Page</w:t>
    </w:r>
    <w:proofErr w:type="spellEnd"/>
    <w:r>
      <w:rPr>
        <w:color w:val="888888"/>
        <w:sz w:val="18"/>
        <w:szCs w:val="18"/>
      </w:rPr>
      <w:t xml:space="preserve"> </w:t>
    </w:r>
    <w:r>
      <w:rPr>
        <w:color w:val="888888"/>
        <w:sz w:val="18"/>
        <w:szCs w:val="18"/>
      </w:rPr>
      <w:fldChar w:fldCharType="begin"/>
    </w:r>
    <w:r>
      <w:rPr>
        <w:color w:val="888888"/>
        <w:sz w:val="18"/>
        <w:szCs w:val="18"/>
      </w:rPr>
      <w:instrText>PAGE</w:instrText>
    </w:r>
    <w:r>
      <w:rPr>
        <w:color w:val="888888"/>
        <w:sz w:val="18"/>
        <w:szCs w:val="18"/>
      </w:rPr>
      <w:fldChar w:fldCharType="separate"/>
    </w:r>
    <w:r>
      <w:rPr>
        <w:noProof/>
        <w:color w:val="888888"/>
        <w:sz w:val="18"/>
        <w:szCs w:val="18"/>
      </w:rPr>
      <w:t>1</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8716E" w14:textId="77777777" w:rsidR="00C71D36" w:rsidRDefault="00C71D36">
      <w:r>
        <w:separator/>
      </w:r>
    </w:p>
  </w:footnote>
  <w:footnote w:type="continuationSeparator" w:id="0">
    <w:p w14:paraId="2E60F48E" w14:textId="77777777" w:rsidR="00C71D36" w:rsidRDefault="00C71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21EFF" w14:textId="32EB35F6" w:rsidR="0044114F" w:rsidRPr="00C71D36" w:rsidRDefault="00C71D36">
    <w:pPr>
      <w:pBdr>
        <w:top w:val="none" w:sz="0" w:space="0" w:color="FFFFFF"/>
        <w:left w:val="none" w:sz="0" w:space="0" w:color="FFFFFF"/>
        <w:bottom w:val="single" w:sz="4" w:space="1" w:color="2E75B6"/>
        <w:right w:val="none" w:sz="0" w:space="0" w:color="FFFFFF"/>
      </w:pBdr>
      <w:spacing w:after="80"/>
      <w:jc w:val="right"/>
      <w:rPr>
        <w:lang w:val="en-US"/>
      </w:rPr>
    </w:pPr>
    <w:r w:rsidRPr="00C71D36">
      <w:rPr>
        <w:color w:val="888888"/>
        <w:sz w:val="18"/>
        <w:szCs w:val="18"/>
        <w:lang w:val="en-US"/>
      </w:rPr>
      <w:t xml:space="preserve">Multimedia Design and Creation for Educators</w:t>
    </w:r>
    <w:proofErr w:type="gramStart"/>
    <w:r w:rsidRPr="00C71D36">
      <w:rPr>
        <w:color w:val="888888"/>
        <w:sz w:val="18"/>
        <w:szCs w:val="18"/>
        <w:lang w:val="en-US"/>
      </w:rPr>
      <w:t>  |</w:t>
    </w:r>
    <w:proofErr w:type="gramEnd"/>
    <w:r w:rsidRPr="00C71D36">
      <w:rPr>
        <w:color w:val="888888"/>
        <w:sz w:val="18"/>
        <w:szCs w:val="18"/>
        <w:lang w:val="en-US"/>
      </w:rPr>
      <w:t xml:space="preserve">  Activity 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462B58"/>
    <w:multiLevelType w:val="hybridMultilevel"/>
    <w:tmpl w:val="2A66FA20"/>
    <w:lvl w:ilvl="0" w:tplc="5E1E3E1A">
      <w:start w:val="1"/>
      <w:numFmt w:val="bullet"/>
      <w:lvlText w:val="●"/>
      <w:lvlJc w:val="left"/>
      <w:pPr>
        <w:ind w:left="720" w:hanging="360"/>
      </w:pPr>
    </w:lvl>
    <w:lvl w:ilvl="1" w:tplc="C62C0BBE">
      <w:start w:val="1"/>
      <w:numFmt w:val="bullet"/>
      <w:lvlText w:val="○"/>
      <w:lvlJc w:val="left"/>
      <w:pPr>
        <w:ind w:left="1440" w:hanging="360"/>
      </w:pPr>
    </w:lvl>
    <w:lvl w:ilvl="2" w:tplc="D2EEB39E">
      <w:start w:val="1"/>
      <w:numFmt w:val="bullet"/>
      <w:lvlText w:val="■"/>
      <w:lvlJc w:val="left"/>
      <w:pPr>
        <w:ind w:left="2160" w:hanging="360"/>
      </w:pPr>
    </w:lvl>
    <w:lvl w:ilvl="3" w:tplc="49B034CA">
      <w:start w:val="1"/>
      <w:numFmt w:val="bullet"/>
      <w:lvlText w:val="●"/>
      <w:lvlJc w:val="left"/>
      <w:pPr>
        <w:ind w:left="2880" w:hanging="360"/>
      </w:pPr>
    </w:lvl>
    <w:lvl w:ilvl="4" w:tplc="B64AE050">
      <w:start w:val="1"/>
      <w:numFmt w:val="bullet"/>
      <w:lvlText w:val="○"/>
      <w:lvlJc w:val="left"/>
      <w:pPr>
        <w:ind w:left="3600" w:hanging="360"/>
      </w:pPr>
    </w:lvl>
    <w:lvl w:ilvl="5" w:tplc="1E5C3100">
      <w:start w:val="1"/>
      <w:numFmt w:val="bullet"/>
      <w:lvlText w:val="■"/>
      <w:lvlJc w:val="left"/>
      <w:pPr>
        <w:ind w:left="4320" w:hanging="360"/>
      </w:pPr>
    </w:lvl>
    <w:lvl w:ilvl="6" w:tplc="4E6E5AB8">
      <w:start w:val="1"/>
      <w:numFmt w:val="bullet"/>
      <w:lvlText w:val="●"/>
      <w:lvlJc w:val="left"/>
      <w:pPr>
        <w:ind w:left="5040" w:hanging="360"/>
      </w:pPr>
    </w:lvl>
    <w:lvl w:ilvl="7" w:tplc="E118DB2C">
      <w:start w:val="1"/>
      <w:numFmt w:val="bullet"/>
      <w:lvlText w:val="●"/>
      <w:lvlJc w:val="left"/>
      <w:pPr>
        <w:ind w:left="5760" w:hanging="360"/>
      </w:pPr>
    </w:lvl>
    <w:lvl w:ilvl="8" w:tplc="E83E190C">
      <w:start w:val="1"/>
      <w:numFmt w:val="bullet"/>
      <w:lvlText w:val="●"/>
      <w:lvlJc w:val="left"/>
      <w:pPr>
        <w:ind w:left="6480" w:hanging="360"/>
      </w:pPr>
    </w:lvl>
  </w:abstractNum>
  <w:num w:numId="1" w16cid:durableId="6303257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14F"/>
    <w:rsid w:val="003C65EF"/>
    <w:rsid w:val="0044114F"/>
    <w:rsid w:val="00BA2370"/>
    <w:rsid w:val="00C71D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168FE"/>
  <w15:docId w15:val="{BFD7899A-B55B-44D1-90B3-B87E79DA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1A1A1A"/>
        <w:sz w:val="22"/>
        <w:szCs w:val="22"/>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Έντονο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Κείμενο υποσημείωσης Char"/>
    <w:link w:val="a6"/>
    <w:uiPriority w:val="99"/>
    <w:semiHidden/>
    <w:unhideWhenUsed/>
    <w:rPr>
      <w:sz w:val="20"/>
      <w:szCs w:val="20"/>
    </w:rPr>
  </w:style>
  <w:style w:type="paragraph" w:styleId="a7">
    <w:name w:val="header"/>
    <w:basedOn w:val="a"/>
    <w:link w:val="Char0"/>
    <w:uiPriority w:val="99"/>
    <w:unhideWhenUsed/>
    <w:rsid w:val="00C71D36"/>
    <w:pPr>
      <w:tabs>
        <w:tab w:val="center" w:pos="4153"/>
        <w:tab w:val="right" w:pos="8306"/>
      </w:tabs>
    </w:pPr>
  </w:style>
  <w:style w:type="character" w:customStyle="1" w:styleId="Char0">
    <w:name w:val="Κεφαλίδα Char"/>
    <w:basedOn w:val="a0"/>
    <w:link w:val="a7"/>
    <w:uiPriority w:val="99"/>
    <w:rsid w:val="00C71D36"/>
  </w:style>
  <w:style w:type="paragraph" w:styleId="a8">
    <w:name w:val="footer"/>
    <w:basedOn w:val="a"/>
    <w:link w:val="Char1"/>
    <w:uiPriority w:val="99"/>
    <w:unhideWhenUsed/>
    <w:rsid w:val="00C71D36"/>
    <w:pPr>
      <w:tabs>
        <w:tab w:val="center" w:pos="4153"/>
        <w:tab w:val="right" w:pos="8306"/>
      </w:tabs>
    </w:pPr>
  </w:style>
  <w:style w:type="character" w:customStyle="1" w:styleId="Char1">
    <w:name w:val="Υποσέλιδο Char"/>
    <w:basedOn w:val="a0"/>
    <w:link w:val="a8"/>
    <w:uiPriority w:val="99"/>
    <w:rsid w:val="00C71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386</Words>
  <Characters>2090</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gavgeris@admin.grnet.gr</dc:creator>
  <cp:lastModifiedBy>George Avgeris</cp:lastModifiedBy>
  <cp:revision>3</cp:revision>
  <dcterms:created xsi:type="dcterms:W3CDTF">2026-03-03T13:35:00Z</dcterms:created>
  <dcterms:modified xsi:type="dcterms:W3CDTF">2026-03-03T13:40:00Z</dcterms:modified>
</cp:coreProperties>
</file>